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B0ACB4">
      <w:pPr>
        <w:bidi w:val="0"/>
        <w:jc w:val="center"/>
        <w:outlineLvl w:val="9"/>
        <w:rPr>
          <w:rFonts w:hint="default" w:ascii="Times New Roman" w:hAnsi="Times New Roman" w:eastAsia="华文中宋" w:cs="Times New Roman"/>
          <w:b w:val="0"/>
          <w:bCs/>
          <w:kern w:val="2"/>
          <w:sz w:val="52"/>
          <w:szCs w:val="52"/>
          <w:lang w:val="en-US" w:eastAsia="zh-CN" w:bidi="ar-SA"/>
        </w:rPr>
      </w:pPr>
    </w:p>
    <w:p w14:paraId="24BDBABB">
      <w:pPr>
        <w:bidi w:val="0"/>
        <w:jc w:val="center"/>
        <w:outlineLvl w:val="9"/>
        <w:rPr>
          <w:rFonts w:hint="default" w:ascii="Times New Roman" w:hAnsi="Times New Roman" w:eastAsia="华文中宋" w:cs="Times New Roman"/>
          <w:b w:val="0"/>
          <w:bCs/>
          <w:kern w:val="2"/>
          <w:sz w:val="52"/>
          <w:szCs w:val="52"/>
          <w:lang w:val="en-US" w:eastAsia="zh-CN" w:bidi="ar-SA"/>
        </w:rPr>
      </w:pPr>
    </w:p>
    <w:p w14:paraId="7F78DD11">
      <w:pPr>
        <w:bidi w:val="0"/>
        <w:jc w:val="center"/>
        <w:outlineLvl w:val="9"/>
        <w:rPr>
          <w:rFonts w:hint="default" w:ascii="Times New Roman" w:hAnsi="Times New Roman" w:eastAsia="华文中宋" w:cs="Times New Roman"/>
          <w:b w:val="0"/>
          <w:bCs/>
          <w:kern w:val="2"/>
          <w:sz w:val="52"/>
          <w:szCs w:val="52"/>
          <w:lang w:val="en-US" w:eastAsia="zh-CN" w:bidi="ar-SA"/>
        </w:rPr>
      </w:pPr>
    </w:p>
    <w:p w14:paraId="2C4014B7">
      <w:pPr>
        <w:bidi w:val="0"/>
        <w:jc w:val="center"/>
        <w:outlineLvl w:val="9"/>
        <w:rPr>
          <w:rFonts w:hint="default" w:ascii="Times New Roman" w:hAnsi="Times New Roman" w:eastAsia="华文中宋" w:cs="Times New Roman"/>
          <w:b w:val="0"/>
          <w:bCs/>
          <w:kern w:val="2"/>
          <w:sz w:val="52"/>
          <w:szCs w:val="52"/>
          <w:lang w:val="en-US" w:eastAsia="zh-CN" w:bidi="ar-SA"/>
        </w:rPr>
      </w:pPr>
      <w:r>
        <w:rPr>
          <w:rFonts w:hint="default" w:ascii="Times New Roman" w:hAnsi="Times New Roman" w:eastAsia="华文中宋" w:cs="Times New Roman"/>
          <w:b w:val="0"/>
          <w:bCs/>
          <w:kern w:val="2"/>
          <w:sz w:val="52"/>
          <w:szCs w:val="52"/>
          <w:lang w:val="en-US" w:eastAsia="zh-CN" w:bidi="ar-SA"/>
        </w:rPr>
        <w:t>产品碳足迹核查报告</w:t>
      </w:r>
    </w:p>
    <w:p w14:paraId="31A184DF">
      <w:pPr>
        <w:spacing w:beforeLines="50" w:afterLines="50" w:line="360" w:lineRule="auto"/>
        <w:ind w:firstLine="1400" w:firstLineChars="500"/>
        <w:rPr>
          <w:rFonts w:hint="eastAsia" w:ascii="Times New Roman" w:hAnsi="Times New Roman" w:eastAsia="黑体" w:cs="Times New Roman"/>
          <w:bCs/>
          <w:color w:val="auto"/>
          <w:sz w:val="28"/>
          <w:szCs w:val="28"/>
          <w:lang w:val="en-US" w:eastAsia="zh-CN"/>
        </w:rPr>
      </w:pPr>
    </w:p>
    <w:p w14:paraId="7647FDB8">
      <w:pPr>
        <w:spacing w:beforeLines="50" w:afterLines="50" w:line="360" w:lineRule="auto"/>
        <w:ind w:left="0" w:leftChars="0" w:firstLine="0" w:firstLineChars="0"/>
        <w:jc w:val="center"/>
        <w:rPr>
          <w:rFonts w:hint="eastAsia" w:ascii="Times New Roman" w:hAnsi="Times New Roman" w:eastAsia="黑体" w:cs="Times New Roman"/>
          <w:bCs/>
          <w:color w:val="auto"/>
          <w:sz w:val="28"/>
          <w:szCs w:val="28"/>
          <w:lang w:val="en-US" w:eastAsia="zh-CN"/>
        </w:rPr>
      </w:pPr>
      <w:r>
        <w:rPr>
          <w:rFonts w:ascii="宋体" w:hAnsi="宋体" w:eastAsia="宋体" w:cs="宋体"/>
          <w:sz w:val="24"/>
          <w:szCs w:val="24"/>
        </w:rPr>
        <w:drawing>
          <wp:inline distT="0" distB="0" distL="114300" distR="114300">
            <wp:extent cx="3841115" cy="2879725"/>
            <wp:effectExtent l="0" t="0" r="6985" b="15875"/>
            <wp:docPr id="11"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descr="IMG_256"/>
                    <pic:cNvPicPr>
                      <a:picLocks noChangeAspect="1"/>
                    </pic:cNvPicPr>
                  </pic:nvPicPr>
                  <pic:blipFill>
                    <a:blip r:embed="rId5"/>
                    <a:stretch>
                      <a:fillRect/>
                    </a:stretch>
                  </pic:blipFill>
                  <pic:spPr>
                    <a:xfrm>
                      <a:off x="0" y="0"/>
                      <a:ext cx="3841115" cy="2879725"/>
                    </a:xfrm>
                    <a:prstGeom prst="rect">
                      <a:avLst/>
                    </a:prstGeom>
                    <a:noFill/>
                    <a:ln w="9525">
                      <a:noFill/>
                    </a:ln>
                  </pic:spPr>
                </pic:pic>
              </a:graphicData>
            </a:graphic>
          </wp:inline>
        </w:drawing>
      </w:r>
    </w:p>
    <w:p w14:paraId="08F2C8C2">
      <w:pPr>
        <w:spacing w:beforeLines="50" w:afterLines="50" w:line="360" w:lineRule="auto"/>
        <w:ind w:firstLine="1400" w:firstLineChars="500"/>
        <w:rPr>
          <w:rFonts w:hint="eastAsia" w:ascii="Times New Roman" w:hAnsi="Times New Roman" w:eastAsia="黑体" w:cs="Times New Roman"/>
          <w:bCs/>
          <w:color w:val="auto"/>
          <w:sz w:val="28"/>
          <w:szCs w:val="28"/>
          <w:lang w:val="en-US" w:eastAsia="zh-CN"/>
        </w:rPr>
      </w:pPr>
    </w:p>
    <w:p w14:paraId="49C47D34">
      <w:pPr>
        <w:spacing w:beforeLines="50" w:afterLines="50" w:line="360" w:lineRule="auto"/>
        <w:ind w:firstLine="1400" w:firstLineChars="500"/>
        <w:rPr>
          <w:rFonts w:hint="eastAsia" w:ascii="Times New Roman" w:hAnsi="Times New Roman" w:eastAsia="黑体" w:cs="Times New Roman"/>
          <w:bCs/>
          <w:color w:val="auto"/>
          <w:sz w:val="28"/>
          <w:szCs w:val="28"/>
          <w:lang w:val="en-US" w:eastAsia="zh-CN"/>
        </w:rPr>
      </w:pPr>
    </w:p>
    <w:p w14:paraId="1FE73BA4">
      <w:pPr>
        <w:spacing w:beforeLines="50" w:afterLines="50" w:line="360" w:lineRule="auto"/>
        <w:ind w:firstLine="960" w:firstLineChars="300"/>
        <w:jc w:val="both"/>
        <w:rPr>
          <w:rFonts w:hint="eastAsia" w:ascii="Times New Roman" w:hAnsi="Times New Roman" w:eastAsia="黑体" w:cs="Times New Roman"/>
          <w:bCs/>
          <w:color w:val="auto"/>
          <w:sz w:val="32"/>
          <w:szCs w:val="32"/>
          <w:lang w:val="en-US" w:eastAsia="zh-CN"/>
        </w:rPr>
      </w:pPr>
      <w:r>
        <w:rPr>
          <w:rFonts w:hint="eastAsia" w:ascii="Times New Roman" w:hAnsi="Times New Roman" w:eastAsia="黑体" w:cs="Times New Roman"/>
          <w:bCs/>
          <w:color w:val="auto"/>
          <w:sz w:val="32"/>
          <w:szCs w:val="32"/>
          <w:lang w:val="en-US" w:eastAsia="zh-CN"/>
        </w:rPr>
        <w:t>报告主体：湖南省金翼有色金属综合回收有限公司</w:t>
      </w:r>
      <w:bookmarkStart w:id="17" w:name="_GoBack"/>
      <w:bookmarkEnd w:id="17"/>
    </w:p>
    <w:p w14:paraId="7C13B0E6">
      <w:pPr>
        <w:spacing w:beforeLines="50" w:afterLines="50" w:line="360" w:lineRule="auto"/>
        <w:ind w:firstLine="960" w:firstLineChars="300"/>
        <w:jc w:val="both"/>
        <w:rPr>
          <w:rFonts w:hint="default" w:ascii="Times New Roman" w:hAnsi="Times New Roman" w:eastAsia="黑体" w:cs="Times New Roman"/>
          <w:bCs/>
          <w:color w:val="auto"/>
          <w:sz w:val="32"/>
          <w:szCs w:val="32"/>
          <w:lang w:val="en-US" w:eastAsia="zh-CN"/>
        </w:rPr>
      </w:pPr>
      <w:r>
        <w:rPr>
          <w:rFonts w:hint="eastAsia" w:ascii="Times New Roman" w:hAnsi="Times New Roman" w:eastAsia="黑体" w:cs="Times New Roman"/>
          <w:bCs/>
          <w:color w:val="auto"/>
          <w:sz w:val="32"/>
          <w:szCs w:val="32"/>
          <w:lang w:val="en-US" w:eastAsia="zh-CN"/>
        </w:rPr>
        <w:t>报告年度：2024年</w:t>
      </w:r>
    </w:p>
    <w:p w14:paraId="0C7A76D0">
      <w:pPr>
        <w:spacing w:beforeLines="50" w:afterLines="50" w:line="360" w:lineRule="auto"/>
        <w:ind w:firstLine="960" w:firstLineChars="300"/>
        <w:jc w:val="both"/>
        <w:rPr>
          <w:rFonts w:hint="eastAsia" w:ascii="Times New Roman" w:hAnsi="Times New Roman" w:eastAsia="黑体" w:cs="Times New Roman"/>
          <w:bCs/>
          <w:color w:val="auto"/>
          <w:sz w:val="32"/>
          <w:szCs w:val="32"/>
          <w:lang w:val="en-US" w:eastAsia="zh-CN"/>
        </w:rPr>
      </w:pPr>
      <w:r>
        <w:rPr>
          <w:rFonts w:hint="eastAsia" w:ascii="Times New Roman" w:hAnsi="Times New Roman" w:eastAsia="黑体" w:cs="Times New Roman"/>
          <w:bCs/>
          <w:color w:val="auto"/>
          <w:sz w:val="32"/>
          <w:szCs w:val="32"/>
          <w:lang w:val="en-US" w:eastAsia="zh-CN"/>
        </w:rPr>
        <w:t>编制时间：2025年3月15日</w:t>
      </w:r>
    </w:p>
    <w:p w14:paraId="09CFBF4F">
      <w:pPr>
        <w:rPr>
          <w:rFonts w:hint="eastAsia" w:ascii="Times New Roman" w:hAnsi="Times New Roman" w:eastAsia="黑体" w:cs="Times New Roman"/>
          <w:bCs/>
          <w:color w:val="auto"/>
          <w:sz w:val="28"/>
          <w:szCs w:val="28"/>
          <w:lang w:val="en-US" w:eastAsia="zh-CN"/>
        </w:rPr>
      </w:pPr>
      <w:r>
        <w:rPr>
          <w:rFonts w:hint="eastAsia" w:ascii="Times New Roman" w:hAnsi="Times New Roman" w:eastAsia="黑体" w:cs="Times New Roman"/>
          <w:bCs/>
          <w:color w:val="auto"/>
          <w:sz w:val="28"/>
          <w:szCs w:val="28"/>
          <w:lang w:val="en-US" w:eastAsia="zh-CN"/>
        </w:rPr>
        <w:br w:type="page"/>
      </w:r>
    </w:p>
    <w:sdt>
      <w:sdtPr>
        <w:rPr>
          <w:rFonts w:ascii="宋体" w:hAnsi="宋体" w:eastAsia="宋体" w:cstheme="minorBidi"/>
          <w:b/>
          <w:bCs/>
          <w:kern w:val="2"/>
          <w:sz w:val="32"/>
          <w:szCs w:val="40"/>
          <w:lang w:val="en-US" w:eastAsia="zh-CN" w:bidi="ar-SA"/>
        </w:rPr>
        <w:id w:val="147470044"/>
        <w15:color w:val="DBDBDB"/>
        <w:docPartObj>
          <w:docPartGallery w:val="Table of Contents"/>
          <w:docPartUnique/>
        </w:docPartObj>
      </w:sdtPr>
      <w:sdtEndPr>
        <w:rPr>
          <w:rFonts w:hint="default" w:asciiTheme="minorHAnsi" w:hAnsiTheme="minorHAnsi" w:eastAsiaTheme="minorEastAsia" w:cstheme="minorBidi"/>
          <w:b/>
          <w:bCs/>
          <w:kern w:val="2"/>
          <w:sz w:val="36"/>
          <w:szCs w:val="24"/>
          <w:lang w:val="en-US" w:eastAsia="zh-CN" w:bidi="ar-SA"/>
        </w:rPr>
      </w:sdtEndPr>
      <w:sdtContent>
        <w:p w14:paraId="4ED7CFFF">
          <w:pPr>
            <w:spacing w:before="0" w:beforeLines="0" w:after="0" w:afterLines="0" w:line="240" w:lineRule="auto"/>
            <w:ind w:left="0" w:leftChars="0" w:right="0" w:rightChars="0" w:firstLine="0" w:firstLineChars="0"/>
            <w:jc w:val="center"/>
            <w:rPr>
              <w:b/>
              <w:bCs/>
              <w:sz w:val="32"/>
              <w:szCs w:val="40"/>
            </w:rPr>
          </w:pPr>
          <w:r>
            <w:rPr>
              <w:rFonts w:ascii="宋体" w:hAnsi="宋体" w:eastAsia="宋体"/>
              <w:b/>
              <w:bCs/>
              <w:sz w:val="32"/>
              <w:szCs w:val="40"/>
            </w:rPr>
            <w:t>目录</w:t>
          </w:r>
        </w:p>
        <w:p w14:paraId="27A98774">
          <w:pPr>
            <w:pStyle w:val="11"/>
            <w:tabs>
              <w:tab w:val="right" w:leader="dot" w:pos="8306"/>
            </w:tabs>
            <w:rPr>
              <w:b/>
              <w:sz w:val="28"/>
              <w:szCs w:val="28"/>
            </w:rPr>
          </w:pPr>
          <w:r>
            <w:rPr>
              <w:rFonts w:hint="default"/>
              <w:sz w:val="28"/>
              <w:szCs w:val="28"/>
              <w:lang w:val="en-US" w:eastAsia="zh-CN"/>
            </w:rPr>
            <w:fldChar w:fldCharType="begin"/>
          </w:r>
          <w:r>
            <w:rPr>
              <w:rFonts w:hint="default"/>
              <w:sz w:val="28"/>
              <w:szCs w:val="28"/>
              <w:lang w:val="en-US" w:eastAsia="zh-CN"/>
            </w:rPr>
            <w:instrText xml:space="preserve">TOC \o "1-2" \h \u </w:instrText>
          </w:r>
          <w:r>
            <w:rPr>
              <w:rFonts w:hint="default"/>
              <w:sz w:val="28"/>
              <w:szCs w:val="28"/>
              <w:lang w:val="en-US" w:eastAsia="zh-CN"/>
            </w:rPr>
            <w:fldChar w:fldCharType="separate"/>
          </w:r>
          <w:r>
            <w:rPr>
              <w:rFonts w:hint="default"/>
              <w:b/>
              <w:sz w:val="28"/>
              <w:szCs w:val="28"/>
              <w:lang w:val="en-US" w:eastAsia="zh-CN"/>
            </w:rPr>
            <w:fldChar w:fldCharType="begin"/>
          </w:r>
          <w:r>
            <w:rPr>
              <w:rFonts w:hint="default"/>
              <w:b/>
              <w:sz w:val="28"/>
              <w:szCs w:val="28"/>
              <w:lang w:val="en-US" w:eastAsia="zh-CN"/>
            </w:rPr>
            <w:instrText xml:space="preserve"> HYPERLINK \l _Toc21819 </w:instrText>
          </w:r>
          <w:r>
            <w:rPr>
              <w:rFonts w:hint="default"/>
              <w:b/>
              <w:sz w:val="28"/>
              <w:szCs w:val="28"/>
              <w:lang w:val="en-US" w:eastAsia="zh-CN"/>
            </w:rPr>
            <w:fldChar w:fldCharType="separate"/>
          </w:r>
          <w:r>
            <w:rPr>
              <w:rFonts w:hint="default" w:ascii="Times New Roman" w:hAnsi="Times New Roman" w:eastAsia="仿宋_GB2312" w:cs="Times New Roman"/>
              <w:b/>
              <w:bCs/>
              <w:kern w:val="0"/>
              <w:sz w:val="28"/>
              <w:szCs w:val="44"/>
              <w:highlight w:val="none"/>
              <w:lang w:val="en-US" w:eastAsia="zh-CN" w:bidi="ar-SA"/>
            </w:rPr>
            <w:t>一、概述</w:t>
          </w:r>
          <w:r>
            <w:rPr>
              <w:b/>
              <w:sz w:val="28"/>
              <w:szCs w:val="28"/>
            </w:rPr>
            <w:tab/>
          </w:r>
          <w:r>
            <w:rPr>
              <w:b/>
              <w:sz w:val="28"/>
              <w:szCs w:val="28"/>
            </w:rPr>
            <w:fldChar w:fldCharType="begin"/>
          </w:r>
          <w:r>
            <w:rPr>
              <w:b/>
              <w:sz w:val="28"/>
              <w:szCs w:val="28"/>
            </w:rPr>
            <w:instrText xml:space="preserve"> PAGEREF _Toc21819 \h </w:instrText>
          </w:r>
          <w:r>
            <w:rPr>
              <w:b/>
              <w:sz w:val="28"/>
              <w:szCs w:val="28"/>
            </w:rPr>
            <w:fldChar w:fldCharType="separate"/>
          </w:r>
          <w:r>
            <w:rPr>
              <w:b/>
              <w:sz w:val="28"/>
              <w:szCs w:val="28"/>
            </w:rPr>
            <w:t>1</w:t>
          </w:r>
          <w:r>
            <w:rPr>
              <w:b/>
              <w:sz w:val="28"/>
              <w:szCs w:val="28"/>
            </w:rPr>
            <w:fldChar w:fldCharType="end"/>
          </w:r>
          <w:r>
            <w:rPr>
              <w:rFonts w:hint="default"/>
              <w:b/>
              <w:sz w:val="28"/>
              <w:szCs w:val="28"/>
              <w:lang w:val="en-US" w:eastAsia="zh-CN"/>
            </w:rPr>
            <w:fldChar w:fldCharType="end"/>
          </w:r>
        </w:p>
        <w:p w14:paraId="759709A9">
          <w:pPr>
            <w:pStyle w:val="12"/>
            <w:tabs>
              <w:tab w:val="right" w:leader="dot" w:pos="8306"/>
            </w:tabs>
            <w:rPr>
              <w:sz w:val="28"/>
              <w:szCs w:val="28"/>
            </w:rPr>
          </w:pPr>
          <w:r>
            <w:rPr>
              <w:rFonts w:hint="default"/>
              <w:sz w:val="28"/>
              <w:szCs w:val="28"/>
              <w:lang w:val="en-US" w:eastAsia="zh-CN"/>
            </w:rPr>
            <w:fldChar w:fldCharType="begin"/>
          </w:r>
          <w:r>
            <w:rPr>
              <w:rFonts w:hint="default"/>
              <w:sz w:val="28"/>
              <w:szCs w:val="28"/>
              <w:lang w:val="en-US" w:eastAsia="zh-CN"/>
            </w:rPr>
            <w:instrText xml:space="preserve"> HYPERLINK \l _Toc17591 </w:instrText>
          </w:r>
          <w:r>
            <w:rPr>
              <w:rFonts w:hint="default"/>
              <w:sz w:val="28"/>
              <w:szCs w:val="28"/>
              <w:lang w:val="en-US" w:eastAsia="zh-CN"/>
            </w:rPr>
            <w:fldChar w:fldCharType="separate"/>
          </w:r>
          <w:r>
            <w:rPr>
              <w:rFonts w:hint="default" w:ascii="Times New Roman" w:hAnsi="Times New Roman" w:eastAsia="仿宋_GB2312" w:cs="Times New Roman"/>
              <w:bCs/>
              <w:kern w:val="0"/>
              <w:sz w:val="28"/>
              <w:szCs w:val="44"/>
              <w:highlight w:val="none"/>
              <w:lang w:val="en-US" w:eastAsia="zh-CN" w:bidi="ar-SA"/>
            </w:rPr>
            <w:t>1.1产品碳足迹</w:t>
          </w:r>
          <w:r>
            <w:rPr>
              <w:sz w:val="28"/>
              <w:szCs w:val="28"/>
            </w:rPr>
            <w:tab/>
          </w:r>
          <w:r>
            <w:rPr>
              <w:sz w:val="28"/>
              <w:szCs w:val="28"/>
            </w:rPr>
            <w:fldChar w:fldCharType="begin"/>
          </w:r>
          <w:r>
            <w:rPr>
              <w:sz w:val="28"/>
              <w:szCs w:val="28"/>
            </w:rPr>
            <w:instrText xml:space="preserve"> PAGEREF _Toc17591 \h </w:instrText>
          </w:r>
          <w:r>
            <w:rPr>
              <w:sz w:val="28"/>
              <w:szCs w:val="28"/>
            </w:rPr>
            <w:fldChar w:fldCharType="separate"/>
          </w:r>
          <w:r>
            <w:rPr>
              <w:sz w:val="28"/>
              <w:szCs w:val="28"/>
            </w:rPr>
            <w:t>1</w:t>
          </w:r>
          <w:r>
            <w:rPr>
              <w:sz w:val="28"/>
              <w:szCs w:val="28"/>
            </w:rPr>
            <w:fldChar w:fldCharType="end"/>
          </w:r>
          <w:r>
            <w:rPr>
              <w:rFonts w:hint="default"/>
              <w:sz w:val="28"/>
              <w:szCs w:val="28"/>
              <w:lang w:val="en-US" w:eastAsia="zh-CN"/>
            </w:rPr>
            <w:fldChar w:fldCharType="end"/>
          </w:r>
        </w:p>
        <w:p w14:paraId="1BB63D01">
          <w:pPr>
            <w:pStyle w:val="12"/>
            <w:tabs>
              <w:tab w:val="right" w:leader="dot" w:pos="8306"/>
            </w:tabs>
            <w:rPr>
              <w:sz w:val="28"/>
              <w:szCs w:val="28"/>
            </w:rPr>
          </w:pPr>
          <w:r>
            <w:rPr>
              <w:rFonts w:hint="default"/>
              <w:sz w:val="28"/>
              <w:szCs w:val="28"/>
              <w:lang w:val="en-US" w:eastAsia="zh-CN"/>
            </w:rPr>
            <w:fldChar w:fldCharType="begin"/>
          </w:r>
          <w:r>
            <w:rPr>
              <w:rFonts w:hint="default"/>
              <w:sz w:val="28"/>
              <w:szCs w:val="28"/>
              <w:lang w:val="en-US" w:eastAsia="zh-CN"/>
            </w:rPr>
            <w:instrText xml:space="preserve"> HYPERLINK \l _Toc11693 </w:instrText>
          </w:r>
          <w:r>
            <w:rPr>
              <w:rFonts w:hint="default"/>
              <w:sz w:val="28"/>
              <w:szCs w:val="28"/>
              <w:lang w:val="en-US" w:eastAsia="zh-CN"/>
            </w:rPr>
            <w:fldChar w:fldCharType="separate"/>
          </w:r>
          <w:r>
            <w:rPr>
              <w:rFonts w:hint="default" w:ascii="Times New Roman" w:hAnsi="Times New Roman" w:eastAsia="仿宋_GB2312" w:cs="Times New Roman"/>
              <w:bCs/>
              <w:kern w:val="0"/>
              <w:sz w:val="28"/>
              <w:szCs w:val="44"/>
              <w:highlight w:val="none"/>
              <w:lang w:val="en-US" w:eastAsia="zh-CN" w:bidi="ar-SA"/>
            </w:rPr>
            <w:t>1.2碳足迹核查目的</w:t>
          </w:r>
          <w:r>
            <w:rPr>
              <w:sz w:val="28"/>
              <w:szCs w:val="28"/>
            </w:rPr>
            <w:tab/>
          </w:r>
          <w:r>
            <w:rPr>
              <w:sz w:val="28"/>
              <w:szCs w:val="28"/>
            </w:rPr>
            <w:fldChar w:fldCharType="begin"/>
          </w:r>
          <w:r>
            <w:rPr>
              <w:sz w:val="28"/>
              <w:szCs w:val="28"/>
            </w:rPr>
            <w:instrText xml:space="preserve"> PAGEREF _Toc11693 \h </w:instrText>
          </w:r>
          <w:r>
            <w:rPr>
              <w:sz w:val="28"/>
              <w:szCs w:val="28"/>
            </w:rPr>
            <w:fldChar w:fldCharType="separate"/>
          </w:r>
          <w:r>
            <w:rPr>
              <w:sz w:val="28"/>
              <w:szCs w:val="28"/>
            </w:rPr>
            <w:t>2</w:t>
          </w:r>
          <w:r>
            <w:rPr>
              <w:sz w:val="28"/>
              <w:szCs w:val="28"/>
            </w:rPr>
            <w:fldChar w:fldCharType="end"/>
          </w:r>
          <w:r>
            <w:rPr>
              <w:rFonts w:hint="default"/>
              <w:sz w:val="28"/>
              <w:szCs w:val="28"/>
              <w:lang w:val="en-US" w:eastAsia="zh-CN"/>
            </w:rPr>
            <w:fldChar w:fldCharType="end"/>
          </w:r>
        </w:p>
        <w:p w14:paraId="5E290B57">
          <w:pPr>
            <w:pStyle w:val="12"/>
            <w:tabs>
              <w:tab w:val="right" w:leader="dot" w:pos="8306"/>
            </w:tabs>
            <w:rPr>
              <w:sz w:val="28"/>
              <w:szCs w:val="28"/>
            </w:rPr>
          </w:pPr>
          <w:r>
            <w:rPr>
              <w:rFonts w:hint="default"/>
              <w:sz w:val="28"/>
              <w:szCs w:val="28"/>
              <w:lang w:val="en-US" w:eastAsia="zh-CN"/>
            </w:rPr>
            <w:fldChar w:fldCharType="begin"/>
          </w:r>
          <w:r>
            <w:rPr>
              <w:rFonts w:hint="default"/>
              <w:sz w:val="28"/>
              <w:szCs w:val="28"/>
              <w:lang w:val="en-US" w:eastAsia="zh-CN"/>
            </w:rPr>
            <w:instrText xml:space="preserve"> HYPERLINK \l _Toc3771 </w:instrText>
          </w:r>
          <w:r>
            <w:rPr>
              <w:rFonts w:hint="default"/>
              <w:sz w:val="28"/>
              <w:szCs w:val="28"/>
              <w:lang w:val="en-US" w:eastAsia="zh-CN"/>
            </w:rPr>
            <w:fldChar w:fldCharType="separate"/>
          </w:r>
          <w:r>
            <w:rPr>
              <w:rFonts w:hint="default" w:ascii="Times New Roman" w:hAnsi="Times New Roman" w:eastAsia="仿宋_GB2312" w:cs="Times New Roman"/>
              <w:bCs/>
              <w:kern w:val="0"/>
              <w:sz w:val="28"/>
              <w:szCs w:val="44"/>
              <w:highlight w:val="none"/>
              <w:lang w:val="en-US" w:eastAsia="zh-CN" w:bidi="ar-SA"/>
            </w:rPr>
            <w:t>1.3核查范围</w:t>
          </w:r>
          <w:r>
            <w:rPr>
              <w:sz w:val="28"/>
              <w:szCs w:val="28"/>
            </w:rPr>
            <w:tab/>
          </w:r>
          <w:r>
            <w:rPr>
              <w:sz w:val="28"/>
              <w:szCs w:val="28"/>
            </w:rPr>
            <w:fldChar w:fldCharType="begin"/>
          </w:r>
          <w:r>
            <w:rPr>
              <w:sz w:val="28"/>
              <w:szCs w:val="28"/>
            </w:rPr>
            <w:instrText xml:space="preserve"> PAGEREF _Toc3771 \h </w:instrText>
          </w:r>
          <w:r>
            <w:rPr>
              <w:sz w:val="28"/>
              <w:szCs w:val="28"/>
            </w:rPr>
            <w:fldChar w:fldCharType="separate"/>
          </w:r>
          <w:r>
            <w:rPr>
              <w:sz w:val="28"/>
              <w:szCs w:val="28"/>
            </w:rPr>
            <w:t>2</w:t>
          </w:r>
          <w:r>
            <w:rPr>
              <w:sz w:val="28"/>
              <w:szCs w:val="28"/>
            </w:rPr>
            <w:fldChar w:fldCharType="end"/>
          </w:r>
          <w:r>
            <w:rPr>
              <w:rFonts w:hint="default"/>
              <w:sz w:val="28"/>
              <w:szCs w:val="28"/>
              <w:lang w:val="en-US" w:eastAsia="zh-CN"/>
            </w:rPr>
            <w:fldChar w:fldCharType="end"/>
          </w:r>
        </w:p>
        <w:p w14:paraId="3ABE9CF1">
          <w:pPr>
            <w:pStyle w:val="12"/>
            <w:tabs>
              <w:tab w:val="right" w:leader="dot" w:pos="8306"/>
            </w:tabs>
            <w:rPr>
              <w:sz w:val="28"/>
              <w:szCs w:val="28"/>
            </w:rPr>
          </w:pPr>
          <w:r>
            <w:rPr>
              <w:rFonts w:hint="default"/>
              <w:sz w:val="28"/>
              <w:szCs w:val="28"/>
              <w:lang w:val="en-US" w:eastAsia="zh-CN"/>
            </w:rPr>
            <w:fldChar w:fldCharType="begin"/>
          </w:r>
          <w:r>
            <w:rPr>
              <w:rFonts w:hint="default"/>
              <w:sz w:val="28"/>
              <w:szCs w:val="28"/>
              <w:lang w:val="en-US" w:eastAsia="zh-CN"/>
            </w:rPr>
            <w:instrText xml:space="preserve"> HYPERLINK \l _Toc4400 </w:instrText>
          </w:r>
          <w:r>
            <w:rPr>
              <w:rFonts w:hint="default"/>
              <w:sz w:val="28"/>
              <w:szCs w:val="28"/>
              <w:lang w:val="en-US" w:eastAsia="zh-CN"/>
            </w:rPr>
            <w:fldChar w:fldCharType="separate"/>
          </w:r>
          <w:r>
            <w:rPr>
              <w:rFonts w:hint="default" w:ascii="Times New Roman" w:hAnsi="Times New Roman" w:eastAsia="仿宋_GB2312" w:cs="Times New Roman"/>
              <w:bCs/>
              <w:kern w:val="0"/>
              <w:sz w:val="28"/>
              <w:szCs w:val="44"/>
              <w:highlight w:val="none"/>
              <w:lang w:val="en-US" w:eastAsia="zh-CN" w:bidi="ar-SA"/>
            </w:rPr>
            <w:t>1.4核查依据</w:t>
          </w:r>
          <w:r>
            <w:rPr>
              <w:sz w:val="28"/>
              <w:szCs w:val="28"/>
            </w:rPr>
            <w:tab/>
          </w:r>
          <w:r>
            <w:rPr>
              <w:sz w:val="28"/>
              <w:szCs w:val="28"/>
            </w:rPr>
            <w:fldChar w:fldCharType="begin"/>
          </w:r>
          <w:r>
            <w:rPr>
              <w:sz w:val="28"/>
              <w:szCs w:val="28"/>
            </w:rPr>
            <w:instrText xml:space="preserve"> PAGEREF _Toc4400 \h </w:instrText>
          </w:r>
          <w:r>
            <w:rPr>
              <w:sz w:val="28"/>
              <w:szCs w:val="28"/>
            </w:rPr>
            <w:fldChar w:fldCharType="separate"/>
          </w:r>
          <w:r>
            <w:rPr>
              <w:sz w:val="28"/>
              <w:szCs w:val="28"/>
            </w:rPr>
            <w:t>2</w:t>
          </w:r>
          <w:r>
            <w:rPr>
              <w:sz w:val="28"/>
              <w:szCs w:val="28"/>
            </w:rPr>
            <w:fldChar w:fldCharType="end"/>
          </w:r>
          <w:r>
            <w:rPr>
              <w:rFonts w:hint="default"/>
              <w:sz w:val="28"/>
              <w:szCs w:val="28"/>
              <w:lang w:val="en-US" w:eastAsia="zh-CN"/>
            </w:rPr>
            <w:fldChar w:fldCharType="end"/>
          </w:r>
        </w:p>
        <w:p w14:paraId="233B7B82">
          <w:pPr>
            <w:pStyle w:val="11"/>
            <w:tabs>
              <w:tab w:val="right" w:leader="dot" w:pos="8306"/>
            </w:tabs>
            <w:rPr>
              <w:b/>
              <w:sz w:val="28"/>
              <w:szCs w:val="28"/>
            </w:rPr>
          </w:pPr>
          <w:r>
            <w:rPr>
              <w:rFonts w:hint="default"/>
              <w:b/>
              <w:sz w:val="28"/>
              <w:szCs w:val="28"/>
              <w:lang w:val="en-US" w:eastAsia="zh-CN"/>
            </w:rPr>
            <w:fldChar w:fldCharType="begin"/>
          </w:r>
          <w:r>
            <w:rPr>
              <w:rFonts w:hint="default"/>
              <w:b/>
              <w:sz w:val="28"/>
              <w:szCs w:val="28"/>
              <w:lang w:val="en-US" w:eastAsia="zh-CN"/>
            </w:rPr>
            <w:instrText xml:space="preserve"> HYPERLINK \l _Toc27806 </w:instrText>
          </w:r>
          <w:r>
            <w:rPr>
              <w:rFonts w:hint="default"/>
              <w:b/>
              <w:sz w:val="28"/>
              <w:szCs w:val="28"/>
              <w:lang w:val="en-US" w:eastAsia="zh-CN"/>
            </w:rPr>
            <w:fldChar w:fldCharType="separate"/>
          </w:r>
          <w:r>
            <w:rPr>
              <w:rFonts w:hint="default" w:ascii="Times New Roman" w:hAnsi="Times New Roman" w:eastAsia="仿宋_GB2312" w:cs="Times New Roman"/>
              <w:b/>
              <w:bCs/>
              <w:kern w:val="0"/>
              <w:sz w:val="28"/>
              <w:szCs w:val="44"/>
              <w:highlight w:val="none"/>
              <w:lang w:val="en-US" w:eastAsia="zh-CN" w:bidi="ar-SA"/>
            </w:rPr>
            <w:t>二、核查的过程和方法</w:t>
          </w:r>
          <w:r>
            <w:rPr>
              <w:b/>
              <w:sz w:val="28"/>
              <w:szCs w:val="28"/>
            </w:rPr>
            <w:tab/>
          </w:r>
          <w:r>
            <w:rPr>
              <w:b/>
              <w:sz w:val="28"/>
              <w:szCs w:val="28"/>
            </w:rPr>
            <w:fldChar w:fldCharType="begin"/>
          </w:r>
          <w:r>
            <w:rPr>
              <w:b/>
              <w:sz w:val="28"/>
              <w:szCs w:val="28"/>
            </w:rPr>
            <w:instrText xml:space="preserve"> PAGEREF _Toc27806 \h </w:instrText>
          </w:r>
          <w:r>
            <w:rPr>
              <w:b/>
              <w:sz w:val="28"/>
              <w:szCs w:val="28"/>
            </w:rPr>
            <w:fldChar w:fldCharType="separate"/>
          </w:r>
          <w:r>
            <w:rPr>
              <w:b/>
              <w:sz w:val="28"/>
              <w:szCs w:val="28"/>
            </w:rPr>
            <w:t>3</w:t>
          </w:r>
          <w:r>
            <w:rPr>
              <w:b/>
              <w:sz w:val="28"/>
              <w:szCs w:val="28"/>
            </w:rPr>
            <w:fldChar w:fldCharType="end"/>
          </w:r>
          <w:r>
            <w:rPr>
              <w:rFonts w:hint="default"/>
              <w:b/>
              <w:sz w:val="28"/>
              <w:szCs w:val="28"/>
              <w:lang w:val="en-US" w:eastAsia="zh-CN"/>
            </w:rPr>
            <w:fldChar w:fldCharType="end"/>
          </w:r>
        </w:p>
        <w:p w14:paraId="08B40AF3">
          <w:pPr>
            <w:pStyle w:val="12"/>
            <w:tabs>
              <w:tab w:val="right" w:leader="dot" w:pos="8306"/>
            </w:tabs>
            <w:rPr>
              <w:sz w:val="28"/>
              <w:szCs w:val="28"/>
            </w:rPr>
          </w:pPr>
          <w:r>
            <w:rPr>
              <w:rFonts w:hint="default"/>
              <w:sz w:val="28"/>
              <w:szCs w:val="28"/>
              <w:lang w:val="en-US" w:eastAsia="zh-CN"/>
            </w:rPr>
            <w:fldChar w:fldCharType="begin"/>
          </w:r>
          <w:r>
            <w:rPr>
              <w:rFonts w:hint="default"/>
              <w:sz w:val="28"/>
              <w:szCs w:val="28"/>
              <w:lang w:val="en-US" w:eastAsia="zh-CN"/>
            </w:rPr>
            <w:instrText xml:space="preserve"> HYPERLINK \l _Toc30432 </w:instrText>
          </w:r>
          <w:r>
            <w:rPr>
              <w:rFonts w:hint="default"/>
              <w:sz w:val="28"/>
              <w:szCs w:val="28"/>
              <w:lang w:val="en-US" w:eastAsia="zh-CN"/>
            </w:rPr>
            <w:fldChar w:fldCharType="separate"/>
          </w:r>
          <w:r>
            <w:rPr>
              <w:rFonts w:hint="default" w:ascii="Times New Roman" w:hAnsi="Times New Roman" w:eastAsia="仿宋_GB2312" w:cs="Times New Roman"/>
              <w:bCs/>
              <w:kern w:val="0"/>
              <w:sz w:val="28"/>
              <w:szCs w:val="44"/>
              <w:highlight w:val="none"/>
              <w:lang w:val="en-US" w:eastAsia="zh-CN" w:bidi="ar-SA"/>
            </w:rPr>
            <w:t>2.1核查安排</w:t>
          </w:r>
          <w:r>
            <w:rPr>
              <w:sz w:val="28"/>
              <w:szCs w:val="28"/>
            </w:rPr>
            <w:tab/>
          </w:r>
          <w:r>
            <w:rPr>
              <w:sz w:val="28"/>
              <w:szCs w:val="28"/>
            </w:rPr>
            <w:fldChar w:fldCharType="begin"/>
          </w:r>
          <w:r>
            <w:rPr>
              <w:sz w:val="28"/>
              <w:szCs w:val="28"/>
            </w:rPr>
            <w:instrText xml:space="preserve"> PAGEREF _Toc30432 \h </w:instrText>
          </w:r>
          <w:r>
            <w:rPr>
              <w:sz w:val="28"/>
              <w:szCs w:val="28"/>
            </w:rPr>
            <w:fldChar w:fldCharType="separate"/>
          </w:r>
          <w:r>
            <w:rPr>
              <w:sz w:val="28"/>
              <w:szCs w:val="28"/>
            </w:rPr>
            <w:t>3</w:t>
          </w:r>
          <w:r>
            <w:rPr>
              <w:sz w:val="28"/>
              <w:szCs w:val="28"/>
            </w:rPr>
            <w:fldChar w:fldCharType="end"/>
          </w:r>
          <w:r>
            <w:rPr>
              <w:rFonts w:hint="default"/>
              <w:sz w:val="28"/>
              <w:szCs w:val="28"/>
              <w:lang w:val="en-US" w:eastAsia="zh-CN"/>
            </w:rPr>
            <w:fldChar w:fldCharType="end"/>
          </w:r>
        </w:p>
        <w:p w14:paraId="07EDB43F">
          <w:pPr>
            <w:pStyle w:val="12"/>
            <w:tabs>
              <w:tab w:val="right" w:leader="dot" w:pos="8306"/>
            </w:tabs>
            <w:rPr>
              <w:sz w:val="28"/>
              <w:szCs w:val="28"/>
            </w:rPr>
          </w:pPr>
          <w:r>
            <w:rPr>
              <w:rFonts w:hint="default"/>
              <w:sz w:val="28"/>
              <w:szCs w:val="28"/>
              <w:lang w:val="en-US" w:eastAsia="zh-CN"/>
            </w:rPr>
            <w:fldChar w:fldCharType="begin"/>
          </w:r>
          <w:r>
            <w:rPr>
              <w:rFonts w:hint="default"/>
              <w:sz w:val="28"/>
              <w:szCs w:val="28"/>
              <w:lang w:val="en-US" w:eastAsia="zh-CN"/>
            </w:rPr>
            <w:instrText xml:space="preserve"> HYPERLINK \l _Toc29611 </w:instrText>
          </w:r>
          <w:r>
            <w:rPr>
              <w:rFonts w:hint="default"/>
              <w:sz w:val="28"/>
              <w:szCs w:val="28"/>
              <w:lang w:val="en-US" w:eastAsia="zh-CN"/>
            </w:rPr>
            <w:fldChar w:fldCharType="separate"/>
          </w:r>
          <w:r>
            <w:rPr>
              <w:rFonts w:hint="default" w:ascii="Times New Roman" w:hAnsi="Times New Roman" w:eastAsia="仿宋_GB2312" w:cs="Times New Roman"/>
              <w:bCs/>
              <w:kern w:val="0"/>
              <w:sz w:val="28"/>
              <w:szCs w:val="44"/>
              <w:highlight w:val="none"/>
              <w:lang w:val="en-US" w:eastAsia="zh-CN" w:bidi="ar-SA"/>
            </w:rPr>
            <w:t>2.2文件评审</w:t>
          </w:r>
          <w:r>
            <w:rPr>
              <w:sz w:val="28"/>
              <w:szCs w:val="28"/>
            </w:rPr>
            <w:tab/>
          </w:r>
          <w:r>
            <w:rPr>
              <w:sz w:val="28"/>
              <w:szCs w:val="28"/>
            </w:rPr>
            <w:fldChar w:fldCharType="begin"/>
          </w:r>
          <w:r>
            <w:rPr>
              <w:sz w:val="28"/>
              <w:szCs w:val="28"/>
            </w:rPr>
            <w:instrText xml:space="preserve"> PAGEREF _Toc29611 \h </w:instrText>
          </w:r>
          <w:r>
            <w:rPr>
              <w:sz w:val="28"/>
              <w:szCs w:val="28"/>
            </w:rPr>
            <w:fldChar w:fldCharType="separate"/>
          </w:r>
          <w:r>
            <w:rPr>
              <w:sz w:val="28"/>
              <w:szCs w:val="28"/>
            </w:rPr>
            <w:t>3</w:t>
          </w:r>
          <w:r>
            <w:rPr>
              <w:sz w:val="28"/>
              <w:szCs w:val="28"/>
            </w:rPr>
            <w:fldChar w:fldCharType="end"/>
          </w:r>
          <w:r>
            <w:rPr>
              <w:rFonts w:hint="default"/>
              <w:sz w:val="28"/>
              <w:szCs w:val="28"/>
              <w:lang w:val="en-US" w:eastAsia="zh-CN"/>
            </w:rPr>
            <w:fldChar w:fldCharType="end"/>
          </w:r>
        </w:p>
        <w:p w14:paraId="3FEA5546">
          <w:pPr>
            <w:pStyle w:val="12"/>
            <w:tabs>
              <w:tab w:val="right" w:leader="dot" w:pos="8306"/>
            </w:tabs>
            <w:rPr>
              <w:sz w:val="28"/>
              <w:szCs w:val="28"/>
            </w:rPr>
          </w:pPr>
          <w:r>
            <w:rPr>
              <w:rFonts w:hint="default"/>
              <w:sz w:val="28"/>
              <w:szCs w:val="28"/>
              <w:lang w:val="en-US" w:eastAsia="zh-CN"/>
            </w:rPr>
            <w:fldChar w:fldCharType="begin"/>
          </w:r>
          <w:r>
            <w:rPr>
              <w:rFonts w:hint="default"/>
              <w:sz w:val="28"/>
              <w:szCs w:val="28"/>
              <w:lang w:val="en-US" w:eastAsia="zh-CN"/>
            </w:rPr>
            <w:instrText xml:space="preserve"> HYPERLINK \l _Toc5895 </w:instrText>
          </w:r>
          <w:r>
            <w:rPr>
              <w:rFonts w:hint="default"/>
              <w:sz w:val="28"/>
              <w:szCs w:val="28"/>
              <w:lang w:val="en-US" w:eastAsia="zh-CN"/>
            </w:rPr>
            <w:fldChar w:fldCharType="separate"/>
          </w:r>
          <w:r>
            <w:rPr>
              <w:rFonts w:hint="default" w:ascii="Times New Roman" w:hAnsi="Times New Roman" w:eastAsia="仿宋_GB2312" w:cs="Times New Roman"/>
              <w:bCs/>
              <w:kern w:val="0"/>
              <w:sz w:val="28"/>
              <w:szCs w:val="44"/>
              <w:highlight w:val="none"/>
              <w:lang w:val="en-US" w:eastAsia="zh-CN" w:bidi="ar-SA"/>
            </w:rPr>
            <w:t>2.3现场核查</w:t>
          </w:r>
          <w:r>
            <w:rPr>
              <w:sz w:val="28"/>
              <w:szCs w:val="28"/>
            </w:rPr>
            <w:tab/>
          </w:r>
          <w:r>
            <w:rPr>
              <w:sz w:val="28"/>
              <w:szCs w:val="28"/>
            </w:rPr>
            <w:fldChar w:fldCharType="begin"/>
          </w:r>
          <w:r>
            <w:rPr>
              <w:sz w:val="28"/>
              <w:szCs w:val="28"/>
            </w:rPr>
            <w:instrText xml:space="preserve"> PAGEREF _Toc5895 \h </w:instrText>
          </w:r>
          <w:r>
            <w:rPr>
              <w:sz w:val="28"/>
              <w:szCs w:val="28"/>
            </w:rPr>
            <w:fldChar w:fldCharType="separate"/>
          </w:r>
          <w:r>
            <w:rPr>
              <w:sz w:val="28"/>
              <w:szCs w:val="28"/>
            </w:rPr>
            <w:t>4</w:t>
          </w:r>
          <w:r>
            <w:rPr>
              <w:sz w:val="28"/>
              <w:szCs w:val="28"/>
            </w:rPr>
            <w:fldChar w:fldCharType="end"/>
          </w:r>
          <w:r>
            <w:rPr>
              <w:rFonts w:hint="default"/>
              <w:sz w:val="28"/>
              <w:szCs w:val="28"/>
              <w:lang w:val="en-US" w:eastAsia="zh-CN"/>
            </w:rPr>
            <w:fldChar w:fldCharType="end"/>
          </w:r>
        </w:p>
        <w:p w14:paraId="79EC533D">
          <w:pPr>
            <w:pStyle w:val="11"/>
            <w:tabs>
              <w:tab w:val="right" w:leader="dot" w:pos="8306"/>
            </w:tabs>
            <w:rPr>
              <w:b/>
              <w:sz w:val="28"/>
              <w:szCs w:val="28"/>
            </w:rPr>
          </w:pPr>
          <w:r>
            <w:rPr>
              <w:rFonts w:hint="default"/>
              <w:b/>
              <w:sz w:val="28"/>
              <w:szCs w:val="28"/>
              <w:lang w:val="en-US" w:eastAsia="zh-CN"/>
            </w:rPr>
            <w:fldChar w:fldCharType="begin"/>
          </w:r>
          <w:r>
            <w:rPr>
              <w:rFonts w:hint="default"/>
              <w:b/>
              <w:sz w:val="28"/>
              <w:szCs w:val="28"/>
              <w:lang w:val="en-US" w:eastAsia="zh-CN"/>
            </w:rPr>
            <w:instrText xml:space="preserve"> HYPERLINK \l _Toc23143 </w:instrText>
          </w:r>
          <w:r>
            <w:rPr>
              <w:rFonts w:hint="default"/>
              <w:b/>
              <w:sz w:val="28"/>
              <w:szCs w:val="28"/>
              <w:lang w:val="en-US" w:eastAsia="zh-CN"/>
            </w:rPr>
            <w:fldChar w:fldCharType="separate"/>
          </w:r>
          <w:r>
            <w:rPr>
              <w:rFonts w:hint="default" w:ascii="Times New Roman" w:hAnsi="Times New Roman" w:eastAsia="仿宋_GB2312" w:cs="Times New Roman"/>
              <w:b/>
              <w:bCs/>
              <w:kern w:val="0"/>
              <w:sz w:val="28"/>
              <w:szCs w:val="44"/>
              <w:highlight w:val="none"/>
              <w:lang w:val="en-US" w:eastAsia="zh-CN" w:bidi="ar-SA"/>
            </w:rPr>
            <w:t>三、产品碳足迹核查</w:t>
          </w:r>
          <w:r>
            <w:rPr>
              <w:b/>
              <w:sz w:val="28"/>
              <w:szCs w:val="28"/>
            </w:rPr>
            <w:tab/>
          </w:r>
          <w:r>
            <w:rPr>
              <w:b/>
              <w:sz w:val="28"/>
              <w:szCs w:val="28"/>
            </w:rPr>
            <w:fldChar w:fldCharType="begin"/>
          </w:r>
          <w:r>
            <w:rPr>
              <w:b/>
              <w:sz w:val="28"/>
              <w:szCs w:val="28"/>
            </w:rPr>
            <w:instrText xml:space="preserve"> PAGEREF _Toc23143 \h </w:instrText>
          </w:r>
          <w:r>
            <w:rPr>
              <w:b/>
              <w:sz w:val="28"/>
              <w:szCs w:val="28"/>
            </w:rPr>
            <w:fldChar w:fldCharType="separate"/>
          </w:r>
          <w:r>
            <w:rPr>
              <w:b/>
              <w:sz w:val="28"/>
              <w:szCs w:val="28"/>
            </w:rPr>
            <w:t>4</w:t>
          </w:r>
          <w:r>
            <w:rPr>
              <w:b/>
              <w:sz w:val="28"/>
              <w:szCs w:val="28"/>
            </w:rPr>
            <w:fldChar w:fldCharType="end"/>
          </w:r>
          <w:r>
            <w:rPr>
              <w:rFonts w:hint="default"/>
              <w:b/>
              <w:sz w:val="28"/>
              <w:szCs w:val="28"/>
              <w:lang w:val="en-US" w:eastAsia="zh-CN"/>
            </w:rPr>
            <w:fldChar w:fldCharType="end"/>
          </w:r>
        </w:p>
        <w:p w14:paraId="38D6E2EB">
          <w:pPr>
            <w:pStyle w:val="12"/>
            <w:tabs>
              <w:tab w:val="right" w:leader="dot" w:pos="8306"/>
            </w:tabs>
            <w:rPr>
              <w:sz w:val="28"/>
              <w:szCs w:val="28"/>
            </w:rPr>
          </w:pPr>
          <w:r>
            <w:rPr>
              <w:rFonts w:hint="default"/>
              <w:sz w:val="28"/>
              <w:szCs w:val="28"/>
              <w:lang w:val="en-US" w:eastAsia="zh-CN"/>
            </w:rPr>
            <w:fldChar w:fldCharType="begin"/>
          </w:r>
          <w:r>
            <w:rPr>
              <w:rFonts w:hint="default"/>
              <w:sz w:val="28"/>
              <w:szCs w:val="28"/>
              <w:lang w:val="en-US" w:eastAsia="zh-CN"/>
            </w:rPr>
            <w:instrText xml:space="preserve"> HYPERLINK \l _Toc22495 </w:instrText>
          </w:r>
          <w:r>
            <w:rPr>
              <w:rFonts w:hint="default"/>
              <w:sz w:val="28"/>
              <w:szCs w:val="28"/>
              <w:lang w:val="en-US" w:eastAsia="zh-CN"/>
            </w:rPr>
            <w:fldChar w:fldCharType="separate"/>
          </w:r>
          <w:r>
            <w:rPr>
              <w:rFonts w:hint="default" w:ascii="Times New Roman" w:hAnsi="Times New Roman" w:eastAsia="仿宋_GB2312" w:cs="Times New Roman"/>
              <w:bCs/>
              <w:kern w:val="0"/>
              <w:sz w:val="28"/>
              <w:szCs w:val="44"/>
              <w:highlight w:val="none"/>
              <w:lang w:val="en-US" w:eastAsia="zh-CN"/>
            </w:rPr>
            <w:t>3.1功能单位</w:t>
          </w:r>
          <w:r>
            <w:rPr>
              <w:sz w:val="28"/>
              <w:szCs w:val="28"/>
            </w:rPr>
            <w:tab/>
          </w:r>
          <w:r>
            <w:rPr>
              <w:sz w:val="28"/>
              <w:szCs w:val="28"/>
            </w:rPr>
            <w:fldChar w:fldCharType="begin"/>
          </w:r>
          <w:r>
            <w:rPr>
              <w:sz w:val="28"/>
              <w:szCs w:val="28"/>
            </w:rPr>
            <w:instrText xml:space="preserve"> PAGEREF _Toc22495 \h </w:instrText>
          </w:r>
          <w:r>
            <w:rPr>
              <w:sz w:val="28"/>
              <w:szCs w:val="28"/>
            </w:rPr>
            <w:fldChar w:fldCharType="separate"/>
          </w:r>
          <w:r>
            <w:rPr>
              <w:sz w:val="28"/>
              <w:szCs w:val="28"/>
            </w:rPr>
            <w:t>4</w:t>
          </w:r>
          <w:r>
            <w:rPr>
              <w:sz w:val="28"/>
              <w:szCs w:val="28"/>
            </w:rPr>
            <w:fldChar w:fldCharType="end"/>
          </w:r>
          <w:r>
            <w:rPr>
              <w:rFonts w:hint="default"/>
              <w:sz w:val="28"/>
              <w:szCs w:val="28"/>
              <w:lang w:val="en-US" w:eastAsia="zh-CN"/>
            </w:rPr>
            <w:fldChar w:fldCharType="end"/>
          </w:r>
        </w:p>
        <w:p w14:paraId="303B24BD">
          <w:pPr>
            <w:pStyle w:val="12"/>
            <w:tabs>
              <w:tab w:val="right" w:leader="dot" w:pos="8306"/>
            </w:tabs>
            <w:rPr>
              <w:sz w:val="28"/>
              <w:szCs w:val="28"/>
            </w:rPr>
          </w:pPr>
          <w:r>
            <w:rPr>
              <w:rFonts w:hint="default"/>
              <w:sz w:val="28"/>
              <w:szCs w:val="28"/>
              <w:lang w:val="en-US" w:eastAsia="zh-CN"/>
            </w:rPr>
            <w:fldChar w:fldCharType="begin"/>
          </w:r>
          <w:r>
            <w:rPr>
              <w:rFonts w:hint="default"/>
              <w:sz w:val="28"/>
              <w:szCs w:val="28"/>
              <w:lang w:val="en-US" w:eastAsia="zh-CN"/>
            </w:rPr>
            <w:instrText xml:space="preserve"> HYPERLINK \l _Toc22756 </w:instrText>
          </w:r>
          <w:r>
            <w:rPr>
              <w:rFonts w:hint="default"/>
              <w:sz w:val="28"/>
              <w:szCs w:val="28"/>
              <w:lang w:val="en-US" w:eastAsia="zh-CN"/>
            </w:rPr>
            <w:fldChar w:fldCharType="separate"/>
          </w:r>
          <w:r>
            <w:rPr>
              <w:rFonts w:hint="default" w:ascii="Times New Roman" w:hAnsi="Times New Roman" w:eastAsia="仿宋_GB2312" w:cs="Times New Roman"/>
              <w:bCs/>
              <w:kern w:val="0"/>
              <w:sz w:val="28"/>
              <w:szCs w:val="44"/>
              <w:highlight w:val="none"/>
              <w:lang w:val="en-US" w:eastAsia="zh-CN"/>
            </w:rPr>
            <w:t>3.2系统边界</w:t>
          </w:r>
          <w:r>
            <w:rPr>
              <w:sz w:val="28"/>
              <w:szCs w:val="28"/>
            </w:rPr>
            <w:tab/>
          </w:r>
          <w:r>
            <w:rPr>
              <w:sz w:val="28"/>
              <w:szCs w:val="28"/>
            </w:rPr>
            <w:fldChar w:fldCharType="begin"/>
          </w:r>
          <w:r>
            <w:rPr>
              <w:sz w:val="28"/>
              <w:szCs w:val="28"/>
            </w:rPr>
            <w:instrText xml:space="preserve"> PAGEREF _Toc22756 \h </w:instrText>
          </w:r>
          <w:r>
            <w:rPr>
              <w:sz w:val="28"/>
              <w:szCs w:val="28"/>
            </w:rPr>
            <w:fldChar w:fldCharType="separate"/>
          </w:r>
          <w:r>
            <w:rPr>
              <w:sz w:val="28"/>
              <w:szCs w:val="28"/>
            </w:rPr>
            <w:t>4</w:t>
          </w:r>
          <w:r>
            <w:rPr>
              <w:sz w:val="28"/>
              <w:szCs w:val="28"/>
            </w:rPr>
            <w:fldChar w:fldCharType="end"/>
          </w:r>
          <w:r>
            <w:rPr>
              <w:rFonts w:hint="default"/>
              <w:sz w:val="28"/>
              <w:szCs w:val="28"/>
              <w:lang w:val="en-US" w:eastAsia="zh-CN"/>
            </w:rPr>
            <w:fldChar w:fldCharType="end"/>
          </w:r>
        </w:p>
        <w:p w14:paraId="30219780">
          <w:pPr>
            <w:pStyle w:val="12"/>
            <w:tabs>
              <w:tab w:val="right" w:leader="dot" w:pos="8306"/>
            </w:tabs>
            <w:rPr>
              <w:sz w:val="28"/>
              <w:szCs w:val="28"/>
            </w:rPr>
          </w:pPr>
          <w:r>
            <w:rPr>
              <w:rFonts w:hint="default"/>
              <w:sz w:val="28"/>
              <w:szCs w:val="28"/>
              <w:lang w:val="en-US" w:eastAsia="zh-CN"/>
            </w:rPr>
            <w:fldChar w:fldCharType="begin"/>
          </w:r>
          <w:r>
            <w:rPr>
              <w:rFonts w:hint="default"/>
              <w:sz w:val="28"/>
              <w:szCs w:val="28"/>
              <w:lang w:val="en-US" w:eastAsia="zh-CN"/>
            </w:rPr>
            <w:instrText xml:space="preserve"> HYPERLINK \l _Toc14588 </w:instrText>
          </w:r>
          <w:r>
            <w:rPr>
              <w:rFonts w:hint="default"/>
              <w:sz w:val="28"/>
              <w:szCs w:val="28"/>
              <w:lang w:val="en-US" w:eastAsia="zh-CN"/>
            </w:rPr>
            <w:fldChar w:fldCharType="separate"/>
          </w:r>
          <w:r>
            <w:rPr>
              <w:rFonts w:hint="default" w:ascii="Times New Roman" w:hAnsi="Times New Roman" w:eastAsia="仿宋_GB2312" w:cs="Times New Roman"/>
              <w:bCs/>
              <w:kern w:val="0"/>
              <w:sz w:val="28"/>
              <w:szCs w:val="44"/>
              <w:highlight w:val="none"/>
              <w:lang w:val="en-US" w:eastAsia="zh-CN" w:bidi="ar-SA"/>
            </w:rPr>
            <w:t>3.3数据收集</w:t>
          </w:r>
          <w:r>
            <w:rPr>
              <w:sz w:val="28"/>
              <w:szCs w:val="28"/>
            </w:rPr>
            <w:tab/>
          </w:r>
          <w:r>
            <w:rPr>
              <w:sz w:val="28"/>
              <w:szCs w:val="28"/>
            </w:rPr>
            <w:fldChar w:fldCharType="begin"/>
          </w:r>
          <w:r>
            <w:rPr>
              <w:sz w:val="28"/>
              <w:szCs w:val="28"/>
            </w:rPr>
            <w:instrText xml:space="preserve"> PAGEREF _Toc14588 \h </w:instrText>
          </w:r>
          <w:r>
            <w:rPr>
              <w:sz w:val="28"/>
              <w:szCs w:val="28"/>
            </w:rPr>
            <w:fldChar w:fldCharType="separate"/>
          </w:r>
          <w:r>
            <w:rPr>
              <w:sz w:val="28"/>
              <w:szCs w:val="28"/>
            </w:rPr>
            <w:t>4</w:t>
          </w:r>
          <w:r>
            <w:rPr>
              <w:sz w:val="28"/>
              <w:szCs w:val="28"/>
            </w:rPr>
            <w:fldChar w:fldCharType="end"/>
          </w:r>
          <w:r>
            <w:rPr>
              <w:rFonts w:hint="default"/>
              <w:sz w:val="28"/>
              <w:szCs w:val="28"/>
              <w:lang w:val="en-US" w:eastAsia="zh-CN"/>
            </w:rPr>
            <w:fldChar w:fldCharType="end"/>
          </w:r>
        </w:p>
        <w:p w14:paraId="6059A350">
          <w:pPr>
            <w:pStyle w:val="12"/>
            <w:tabs>
              <w:tab w:val="right" w:leader="dot" w:pos="8306"/>
            </w:tabs>
            <w:rPr>
              <w:sz w:val="28"/>
              <w:szCs w:val="28"/>
            </w:rPr>
          </w:pPr>
          <w:r>
            <w:rPr>
              <w:rFonts w:hint="default"/>
              <w:sz w:val="28"/>
              <w:szCs w:val="28"/>
              <w:lang w:val="en-US" w:eastAsia="zh-CN"/>
            </w:rPr>
            <w:fldChar w:fldCharType="begin"/>
          </w:r>
          <w:r>
            <w:rPr>
              <w:rFonts w:hint="default"/>
              <w:sz w:val="28"/>
              <w:szCs w:val="28"/>
              <w:lang w:val="en-US" w:eastAsia="zh-CN"/>
            </w:rPr>
            <w:instrText xml:space="preserve"> HYPERLINK \l _Toc16618 </w:instrText>
          </w:r>
          <w:r>
            <w:rPr>
              <w:rFonts w:hint="default"/>
              <w:sz w:val="28"/>
              <w:szCs w:val="28"/>
              <w:lang w:val="en-US" w:eastAsia="zh-CN"/>
            </w:rPr>
            <w:fldChar w:fldCharType="separate"/>
          </w:r>
          <w:r>
            <w:rPr>
              <w:rFonts w:hint="default" w:ascii="Times New Roman" w:hAnsi="Times New Roman" w:eastAsia="仿宋_GB2312" w:cs="Times New Roman"/>
              <w:bCs/>
              <w:kern w:val="0"/>
              <w:sz w:val="28"/>
              <w:szCs w:val="44"/>
              <w:highlight w:val="none"/>
              <w:lang w:val="en-US" w:eastAsia="zh-CN"/>
            </w:rPr>
            <w:t>3.4碳足迹计算</w:t>
          </w:r>
          <w:r>
            <w:rPr>
              <w:sz w:val="28"/>
              <w:szCs w:val="28"/>
            </w:rPr>
            <w:tab/>
          </w:r>
          <w:r>
            <w:rPr>
              <w:sz w:val="28"/>
              <w:szCs w:val="28"/>
            </w:rPr>
            <w:fldChar w:fldCharType="begin"/>
          </w:r>
          <w:r>
            <w:rPr>
              <w:sz w:val="28"/>
              <w:szCs w:val="28"/>
            </w:rPr>
            <w:instrText xml:space="preserve"> PAGEREF _Toc16618 \h </w:instrText>
          </w:r>
          <w:r>
            <w:rPr>
              <w:sz w:val="28"/>
              <w:szCs w:val="28"/>
            </w:rPr>
            <w:fldChar w:fldCharType="separate"/>
          </w:r>
          <w:r>
            <w:rPr>
              <w:sz w:val="28"/>
              <w:szCs w:val="28"/>
            </w:rPr>
            <w:t>5</w:t>
          </w:r>
          <w:r>
            <w:rPr>
              <w:sz w:val="28"/>
              <w:szCs w:val="28"/>
            </w:rPr>
            <w:fldChar w:fldCharType="end"/>
          </w:r>
          <w:r>
            <w:rPr>
              <w:rFonts w:hint="default"/>
              <w:sz w:val="28"/>
              <w:szCs w:val="28"/>
              <w:lang w:val="en-US" w:eastAsia="zh-CN"/>
            </w:rPr>
            <w:fldChar w:fldCharType="end"/>
          </w:r>
        </w:p>
        <w:p w14:paraId="796BD3F5">
          <w:pPr>
            <w:pStyle w:val="11"/>
            <w:tabs>
              <w:tab w:val="right" w:leader="dot" w:pos="8306"/>
            </w:tabs>
            <w:rPr>
              <w:b/>
              <w:sz w:val="28"/>
              <w:szCs w:val="28"/>
            </w:rPr>
          </w:pPr>
          <w:r>
            <w:rPr>
              <w:rFonts w:hint="default"/>
              <w:b/>
              <w:sz w:val="28"/>
              <w:szCs w:val="28"/>
              <w:lang w:val="en-US" w:eastAsia="zh-CN"/>
            </w:rPr>
            <w:fldChar w:fldCharType="begin"/>
          </w:r>
          <w:r>
            <w:rPr>
              <w:rFonts w:hint="default"/>
              <w:b/>
              <w:sz w:val="28"/>
              <w:szCs w:val="28"/>
              <w:lang w:val="en-US" w:eastAsia="zh-CN"/>
            </w:rPr>
            <w:instrText xml:space="preserve"> HYPERLINK \l _Toc31600 </w:instrText>
          </w:r>
          <w:r>
            <w:rPr>
              <w:rFonts w:hint="default"/>
              <w:b/>
              <w:sz w:val="28"/>
              <w:szCs w:val="28"/>
              <w:lang w:val="en-US" w:eastAsia="zh-CN"/>
            </w:rPr>
            <w:fldChar w:fldCharType="separate"/>
          </w:r>
          <w:r>
            <w:rPr>
              <w:rFonts w:hint="default" w:ascii="Times New Roman" w:hAnsi="Times New Roman" w:eastAsia="仿宋_GB2312" w:cs="Times New Roman"/>
              <w:b/>
              <w:bCs/>
              <w:kern w:val="0"/>
              <w:sz w:val="28"/>
              <w:szCs w:val="44"/>
              <w:highlight w:val="none"/>
              <w:lang w:val="en-US" w:eastAsia="zh-CN"/>
            </w:rPr>
            <w:t>四、碳足迹核查结论</w:t>
          </w:r>
          <w:r>
            <w:rPr>
              <w:b/>
              <w:sz w:val="28"/>
              <w:szCs w:val="28"/>
            </w:rPr>
            <w:tab/>
          </w:r>
          <w:r>
            <w:rPr>
              <w:b/>
              <w:sz w:val="28"/>
              <w:szCs w:val="28"/>
            </w:rPr>
            <w:fldChar w:fldCharType="begin"/>
          </w:r>
          <w:r>
            <w:rPr>
              <w:b/>
              <w:sz w:val="28"/>
              <w:szCs w:val="28"/>
            </w:rPr>
            <w:instrText xml:space="preserve"> PAGEREF _Toc31600 \h </w:instrText>
          </w:r>
          <w:r>
            <w:rPr>
              <w:b/>
              <w:sz w:val="28"/>
              <w:szCs w:val="28"/>
            </w:rPr>
            <w:fldChar w:fldCharType="separate"/>
          </w:r>
          <w:r>
            <w:rPr>
              <w:b/>
              <w:sz w:val="28"/>
              <w:szCs w:val="28"/>
            </w:rPr>
            <w:t>6</w:t>
          </w:r>
          <w:r>
            <w:rPr>
              <w:b/>
              <w:sz w:val="28"/>
              <w:szCs w:val="28"/>
            </w:rPr>
            <w:fldChar w:fldCharType="end"/>
          </w:r>
          <w:r>
            <w:rPr>
              <w:rFonts w:hint="default"/>
              <w:b/>
              <w:sz w:val="28"/>
              <w:szCs w:val="28"/>
              <w:lang w:val="en-US" w:eastAsia="zh-CN"/>
            </w:rPr>
            <w:fldChar w:fldCharType="end"/>
          </w:r>
        </w:p>
        <w:p w14:paraId="41693A6D">
          <w:pPr>
            <w:pStyle w:val="12"/>
            <w:tabs>
              <w:tab w:val="right" w:leader="dot" w:pos="8306"/>
            </w:tabs>
            <w:rPr>
              <w:sz w:val="28"/>
              <w:szCs w:val="28"/>
            </w:rPr>
          </w:pPr>
          <w:r>
            <w:rPr>
              <w:rFonts w:hint="default"/>
              <w:sz w:val="28"/>
              <w:szCs w:val="28"/>
              <w:lang w:val="en-US" w:eastAsia="zh-CN"/>
            </w:rPr>
            <w:fldChar w:fldCharType="begin"/>
          </w:r>
          <w:r>
            <w:rPr>
              <w:rFonts w:hint="default"/>
              <w:sz w:val="28"/>
              <w:szCs w:val="28"/>
              <w:lang w:val="en-US" w:eastAsia="zh-CN"/>
            </w:rPr>
            <w:instrText xml:space="preserve"> HYPERLINK \l _Toc13347 </w:instrText>
          </w:r>
          <w:r>
            <w:rPr>
              <w:rFonts w:hint="default"/>
              <w:sz w:val="28"/>
              <w:szCs w:val="28"/>
              <w:lang w:val="en-US" w:eastAsia="zh-CN"/>
            </w:rPr>
            <w:fldChar w:fldCharType="separate"/>
          </w:r>
          <w:r>
            <w:rPr>
              <w:rFonts w:hint="eastAsia" w:ascii="Times New Roman" w:hAnsi="Times New Roman" w:eastAsia="仿宋_GB2312" w:cs="Times New Roman"/>
              <w:bCs/>
              <w:kern w:val="0"/>
              <w:sz w:val="28"/>
              <w:szCs w:val="44"/>
              <w:highlight w:val="none"/>
              <w:lang w:val="en-US" w:eastAsia="zh-CN"/>
            </w:rPr>
            <w:t>4.1碳排放量</w:t>
          </w:r>
          <w:r>
            <w:rPr>
              <w:sz w:val="28"/>
              <w:szCs w:val="28"/>
            </w:rPr>
            <w:tab/>
          </w:r>
          <w:r>
            <w:rPr>
              <w:sz w:val="28"/>
              <w:szCs w:val="28"/>
            </w:rPr>
            <w:fldChar w:fldCharType="begin"/>
          </w:r>
          <w:r>
            <w:rPr>
              <w:sz w:val="28"/>
              <w:szCs w:val="28"/>
            </w:rPr>
            <w:instrText xml:space="preserve"> PAGEREF _Toc13347 \h </w:instrText>
          </w:r>
          <w:r>
            <w:rPr>
              <w:sz w:val="28"/>
              <w:szCs w:val="28"/>
            </w:rPr>
            <w:fldChar w:fldCharType="separate"/>
          </w:r>
          <w:r>
            <w:rPr>
              <w:sz w:val="28"/>
              <w:szCs w:val="28"/>
            </w:rPr>
            <w:t>6</w:t>
          </w:r>
          <w:r>
            <w:rPr>
              <w:sz w:val="28"/>
              <w:szCs w:val="28"/>
            </w:rPr>
            <w:fldChar w:fldCharType="end"/>
          </w:r>
          <w:r>
            <w:rPr>
              <w:rFonts w:hint="default"/>
              <w:sz w:val="28"/>
              <w:szCs w:val="28"/>
              <w:lang w:val="en-US" w:eastAsia="zh-CN"/>
            </w:rPr>
            <w:fldChar w:fldCharType="end"/>
          </w:r>
        </w:p>
        <w:p w14:paraId="09C0B1F7">
          <w:pPr>
            <w:pStyle w:val="11"/>
            <w:tabs>
              <w:tab w:val="right" w:leader="dot" w:pos="8306"/>
            </w:tabs>
            <w:rPr>
              <w:b/>
              <w:sz w:val="28"/>
              <w:szCs w:val="28"/>
            </w:rPr>
          </w:pPr>
          <w:r>
            <w:rPr>
              <w:rFonts w:hint="default"/>
              <w:b/>
              <w:sz w:val="28"/>
              <w:szCs w:val="28"/>
              <w:lang w:val="en-US" w:eastAsia="zh-CN"/>
            </w:rPr>
            <w:fldChar w:fldCharType="begin"/>
          </w:r>
          <w:r>
            <w:rPr>
              <w:rFonts w:hint="default"/>
              <w:b/>
              <w:sz w:val="28"/>
              <w:szCs w:val="28"/>
              <w:lang w:val="en-US" w:eastAsia="zh-CN"/>
            </w:rPr>
            <w:instrText xml:space="preserve"> HYPERLINK \l _Toc29608 </w:instrText>
          </w:r>
          <w:r>
            <w:rPr>
              <w:rFonts w:hint="default"/>
              <w:b/>
              <w:sz w:val="28"/>
              <w:szCs w:val="28"/>
              <w:lang w:val="en-US" w:eastAsia="zh-CN"/>
            </w:rPr>
            <w:fldChar w:fldCharType="separate"/>
          </w:r>
          <w:r>
            <w:rPr>
              <w:rFonts w:hint="default" w:ascii="Times New Roman" w:hAnsi="Times New Roman" w:eastAsia="仿宋_GB2312" w:cs="Times New Roman"/>
              <w:b/>
              <w:bCs/>
              <w:kern w:val="0"/>
              <w:sz w:val="28"/>
              <w:szCs w:val="44"/>
              <w:highlight w:val="none"/>
              <w:lang w:val="en-US" w:eastAsia="zh-CN"/>
            </w:rPr>
            <w:t>五、利用核查结果对其产品的碳足迹进行改善</w:t>
          </w:r>
          <w:r>
            <w:rPr>
              <w:b/>
              <w:sz w:val="28"/>
              <w:szCs w:val="28"/>
            </w:rPr>
            <w:tab/>
          </w:r>
          <w:r>
            <w:rPr>
              <w:b/>
              <w:sz w:val="28"/>
              <w:szCs w:val="28"/>
            </w:rPr>
            <w:fldChar w:fldCharType="begin"/>
          </w:r>
          <w:r>
            <w:rPr>
              <w:b/>
              <w:sz w:val="28"/>
              <w:szCs w:val="28"/>
            </w:rPr>
            <w:instrText xml:space="preserve"> PAGEREF _Toc29608 \h </w:instrText>
          </w:r>
          <w:r>
            <w:rPr>
              <w:b/>
              <w:sz w:val="28"/>
              <w:szCs w:val="28"/>
            </w:rPr>
            <w:fldChar w:fldCharType="separate"/>
          </w:r>
          <w:r>
            <w:rPr>
              <w:b/>
              <w:sz w:val="28"/>
              <w:szCs w:val="28"/>
            </w:rPr>
            <w:t>6</w:t>
          </w:r>
          <w:r>
            <w:rPr>
              <w:b/>
              <w:sz w:val="28"/>
              <w:szCs w:val="28"/>
            </w:rPr>
            <w:fldChar w:fldCharType="end"/>
          </w:r>
          <w:r>
            <w:rPr>
              <w:rFonts w:hint="default"/>
              <w:b/>
              <w:sz w:val="28"/>
              <w:szCs w:val="28"/>
              <w:lang w:val="en-US" w:eastAsia="zh-CN"/>
            </w:rPr>
            <w:fldChar w:fldCharType="end"/>
          </w:r>
        </w:p>
        <w:p w14:paraId="770ECDC6">
          <w:pPr>
            <w:pStyle w:val="4"/>
            <w:rPr>
              <w:rFonts w:hint="default" w:asciiTheme="minorHAnsi" w:hAnsiTheme="minorHAnsi" w:eastAsiaTheme="minorEastAsia" w:cstheme="minorBidi"/>
              <w:b/>
              <w:bCs/>
              <w:kern w:val="2"/>
              <w:sz w:val="36"/>
              <w:szCs w:val="24"/>
              <w:lang w:val="en-US" w:eastAsia="zh-CN" w:bidi="ar-SA"/>
            </w:rPr>
            <w:sectPr>
              <w:pgSz w:w="11906" w:h="16838"/>
              <w:pgMar w:top="1440" w:right="1800" w:bottom="1440" w:left="1800" w:header="851" w:footer="992" w:gutter="0"/>
              <w:cols w:space="425" w:num="1"/>
              <w:docGrid w:type="lines" w:linePitch="312" w:charSpace="0"/>
            </w:sectPr>
          </w:pPr>
          <w:r>
            <w:rPr>
              <w:rFonts w:hint="default"/>
              <w:b/>
              <w:sz w:val="52"/>
              <w:szCs w:val="40"/>
              <w:lang w:val="en-US" w:eastAsia="zh-CN"/>
            </w:rPr>
            <w:fldChar w:fldCharType="end"/>
          </w:r>
        </w:p>
      </w:sdtContent>
    </w:sdt>
    <w:p w14:paraId="221B8BBB">
      <w:pPr>
        <w:keepNext w:val="0"/>
        <w:keepLines w:val="0"/>
        <w:pageBreakBefore w:val="0"/>
        <w:widowControl/>
        <w:kinsoku/>
        <w:wordWrap/>
        <w:overflowPunct/>
        <w:topLinePunct w:val="0"/>
        <w:autoSpaceDE/>
        <w:autoSpaceDN/>
        <w:bidi w:val="0"/>
        <w:snapToGrid w:val="0"/>
        <w:spacing w:line="360" w:lineRule="auto"/>
        <w:ind w:firstLine="562" w:firstLineChars="200"/>
        <w:jc w:val="both"/>
        <w:textAlignment w:val="auto"/>
        <w:outlineLvl w:val="0"/>
        <w:rPr>
          <w:rFonts w:hint="default" w:ascii="Times New Roman" w:hAnsi="Times New Roman" w:eastAsia="仿宋_GB2312" w:cs="Times New Roman"/>
          <w:b/>
          <w:bCs/>
          <w:color w:val="auto"/>
          <w:kern w:val="0"/>
          <w:sz w:val="28"/>
          <w:szCs w:val="28"/>
          <w:highlight w:val="none"/>
          <w:lang w:val="en-US" w:eastAsia="zh-CN" w:bidi="ar-SA"/>
        </w:rPr>
      </w:pPr>
      <w:bookmarkStart w:id="0" w:name="_Toc21819"/>
      <w:r>
        <w:rPr>
          <w:rFonts w:hint="default" w:ascii="Times New Roman" w:hAnsi="Times New Roman" w:eastAsia="仿宋_GB2312" w:cs="Times New Roman"/>
          <w:b/>
          <w:bCs/>
          <w:color w:val="auto"/>
          <w:kern w:val="0"/>
          <w:sz w:val="28"/>
          <w:szCs w:val="28"/>
          <w:highlight w:val="none"/>
          <w:lang w:val="en-US" w:eastAsia="zh-CN" w:bidi="ar-SA"/>
        </w:rPr>
        <w:t>一、概述</w:t>
      </w:r>
      <w:bookmarkEnd w:id="0"/>
    </w:p>
    <w:p w14:paraId="3D715E83">
      <w:pPr>
        <w:keepNext w:val="0"/>
        <w:keepLines w:val="0"/>
        <w:pageBreakBefore w:val="0"/>
        <w:widowControl/>
        <w:kinsoku/>
        <w:wordWrap/>
        <w:overflowPunct/>
        <w:topLinePunct w:val="0"/>
        <w:autoSpaceDE/>
        <w:autoSpaceDN/>
        <w:bidi w:val="0"/>
        <w:snapToGrid w:val="0"/>
        <w:spacing w:line="360" w:lineRule="auto"/>
        <w:ind w:firstLine="562" w:firstLineChars="200"/>
        <w:jc w:val="both"/>
        <w:textAlignment w:val="auto"/>
        <w:outlineLvl w:val="1"/>
        <w:rPr>
          <w:rFonts w:hint="default" w:ascii="Times New Roman" w:hAnsi="Times New Roman" w:eastAsia="仿宋_GB2312" w:cs="Times New Roman"/>
          <w:b/>
          <w:bCs/>
          <w:color w:val="auto"/>
          <w:kern w:val="0"/>
          <w:sz w:val="28"/>
          <w:szCs w:val="28"/>
          <w:highlight w:val="none"/>
          <w:lang w:val="en-US" w:eastAsia="zh-CN" w:bidi="ar-SA"/>
        </w:rPr>
      </w:pPr>
      <w:bookmarkStart w:id="1" w:name="_Toc17591"/>
      <w:r>
        <w:rPr>
          <w:rFonts w:hint="default" w:ascii="Times New Roman" w:hAnsi="Times New Roman" w:eastAsia="仿宋_GB2312" w:cs="Times New Roman"/>
          <w:b/>
          <w:bCs/>
          <w:color w:val="auto"/>
          <w:kern w:val="0"/>
          <w:sz w:val="28"/>
          <w:szCs w:val="28"/>
          <w:highlight w:val="none"/>
          <w:lang w:val="en-US" w:eastAsia="zh-CN" w:bidi="ar-SA"/>
        </w:rPr>
        <w:t>1.1产品碳足迹</w:t>
      </w:r>
      <w:bookmarkEnd w:id="1"/>
    </w:p>
    <w:p w14:paraId="65742626">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产品碳足迹（Product CarbFootprint, PCF）是指衡量某个产品在其生命周期各阶段的温室气体排放量总和，即从原材料开采、产品生产（或服务提供）、分销、使用到最终处置/再生利用等多个阶段的各种温室气体排放的累加。温室气体包括二氧化碳（CO</w:t>
      </w:r>
      <w:r>
        <w:rPr>
          <w:rFonts w:hint="default" w:ascii="Times New Roman" w:hAnsi="Times New Roman" w:eastAsia="仿宋_GB2312" w:cs="Times New Roman"/>
          <w:color w:val="auto"/>
          <w:kern w:val="0"/>
          <w:sz w:val="28"/>
          <w:szCs w:val="28"/>
          <w:highlight w:val="none"/>
          <w:vertAlign w:val="subscript"/>
          <w:lang w:val="en-US" w:eastAsia="zh-CN" w:bidi="ar-SA"/>
        </w:rPr>
        <w:t>2</w:t>
      </w:r>
      <w:r>
        <w:rPr>
          <w:rFonts w:hint="default" w:ascii="Times New Roman" w:hAnsi="Times New Roman" w:eastAsia="仿宋_GB2312" w:cs="Times New Roman"/>
          <w:color w:val="auto"/>
          <w:kern w:val="0"/>
          <w:sz w:val="28"/>
          <w:szCs w:val="28"/>
          <w:highlight w:val="none"/>
          <w:lang w:val="en-US" w:eastAsia="zh-CN" w:bidi="ar-SA"/>
        </w:rPr>
        <w:t>）、甲烷（CH</w:t>
      </w:r>
      <w:r>
        <w:rPr>
          <w:rFonts w:hint="default" w:ascii="Times New Roman" w:hAnsi="Times New Roman" w:eastAsia="仿宋_GB2312" w:cs="Times New Roman"/>
          <w:color w:val="auto"/>
          <w:kern w:val="0"/>
          <w:sz w:val="28"/>
          <w:szCs w:val="28"/>
          <w:highlight w:val="none"/>
          <w:vertAlign w:val="subscript"/>
          <w:lang w:val="en-US" w:eastAsia="zh-CN" w:bidi="ar-SA"/>
        </w:rPr>
        <w:t>4</w:t>
      </w:r>
      <w:r>
        <w:rPr>
          <w:rFonts w:hint="default" w:ascii="Times New Roman" w:hAnsi="Times New Roman" w:eastAsia="仿宋_GB2312" w:cs="Times New Roman"/>
          <w:color w:val="auto"/>
          <w:kern w:val="0"/>
          <w:sz w:val="28"/>
          <w:szCs w:val="28"/>
          <w:highlight w:val="none"/>
          <w:lang w:val="en-US" w:eastAsia="zh-CN" w:bidi="ar-SA"/>
        </w:rPr>
        <w:t>）、氧化亚氮（N</w:t>
      </w:r>
      <w:r>
        <w:rPr>
          <w:rFonts w:hint="default" w:ascii="Times New Roman" w:hAnsi="Times New Roman" w:eastAsia="仿宋_GB2312" w:cs="Times New Roman"/>
          <w:color w:val="auto"/>
          <w:kern w:val="0"/>
          <w:sz w:val="28"/>
          <w:szCs w:val="28"/>
          <w:highlight w:val="none"/>
          <w:vertAlign w:val="subscript"/>
          <w:lang w:val="en-US" w:eastAsia="zh-CN" w:bidi="ar-SA"/>
        </w:rPr>
        <w:t>2</w:t>
      </w:r>
      <w:r>
        <w:rPr>
          <w:rFonts w:hint="default" w:ascii="Times New Roman" w:hAnsi="Times New Roman" w:eastAsia="仿宋_GB2312" w:cs="Times New Roman"/>
          <w:color w:val="auto"/>
          <w:kern w:val="0"/>
          <w:sz w:val="28"/>
          <w:szCs w:val="28"/>
          <w:highlight w:val="none"/>
          <w:lang w:val="en-US" w:eastAsia="zh-CN" w:bidi="ar-SA"/>
        </w:rPr>
        <w:t>O）、氢氟碳化物（HFC）、全氟化碳（PFC）和三氟化氮（NF3）等。产品碳足迹的计算结果为产品生命周期各种温室气体排放量的加权之和，用二氧化碳当量(CO</w:t>
      </w:r>
      <w:r>
        <w:rPr>
          <w:rFonts w:hint="default" w:ascii="Times New Roman" w:hAnsi="Times New Roman" w:eastAsia="仿宋_GB2312" w:cs="Times New Roman"/>
          <w:color w:val="auto"/>
          <w:kern w:val="0"/>
          <w:sz w:val="28"/>
          <w:szCs w:val="28"/>
          <w:highlight w:val="none"/>
          <w:vertAlign w:val="subscript"/>
          <w:lang w:val="en-US" w:eastAsia="zh-CN" w:bidi="ar-SA"/>
        </w:rPr>
        <w:t>2</w:t>
      </w:r>
      <w:r>
        <w:rPr>
          <w:rFonts w:hint="default" w:ascii="Times New Roman" w:hAnsi="Times New Roman" w:eastAsia="仿宋_GB2312" w:cs="Times New Roman"/>
          <w:color w:val="auto"/>
          <w:kern w:val="0"/>
          <w:sz w:val="28"/>
          <w:szCs w:val="28"/>
          <w:highlight w:val="none"/>
          <w:lang w:val="en-US" w:eastAsia="zh-CN" w:bidi="ar-SA"/>
        </w:rPr>
        <w:t>e)表示，单位为kgCO</w:t>
      </w:r>
      <w:r>
        <w:rPr>
          <w:rFonts w:hint="default" w:ascii="Times New Roman" w:hAnsi="Times New Roman" w:eastAsia="仿宋_GB2312" w:cs="Times New Roman"/>
          <w:color w:val="auto"/>
          <w:kern w:val="0"/>
          <w:sz w:val="28"/>
          <w:szCs w:val="28"/>
          <w:highlight w:val="none"/>
          <w:vertAlign w:val="subscript"/>
          <w:lang w:val="en-US" w:eastAsia="zh-CN" w:bidi="ar-SA"/>
        </w:rPr>
        <w:t>2</w:t>
      </w:r>
      <w:r>
        <w:rPr>
          <w:rFonts w:hint="default" w:ascii="Times New Roman" w:hAnsi="Times New Roman" w:eastAsia="仿宋_GB2312" w:cs="Times New Roman"/>
          <w:color w:val="auto"/>
          <w:kern w:val="0"/>
          <w:sz w:val="28"/>
          <w:szCs w:val="28"/>
          <w:highlight w:val="none"/>
          <w:lang w:val="en-US" w:eastAsia="zh-CN" w:bidi="ar-SA"/>
        </w:rPr>
        <w:t>e或者gCO</w:t>
      </w:r>
      <w:r>
        <w:rPr>
          <w:rFonts w:hint="default" w:ascii="Times New Roman" w:hAnsi="Times New Roman" w:eastAsia="仿宋_GB2312" w:cs="Times New Roman"/>
          <w:color w:val="auto"/>
          <w:kern w:val="0"/>
          <w:sz w:val="28"/>
          <w:szCs w:val="28"/>
          <w:highlight w:val="none"/>
          <w:vertAlign w:val="subscript"/>
          <w:lang w:val="en-US" w:eastAsia="zh-CN" w:bidi="ar-SA"/>
        </w:rPr>
        <w:t>2</w:t>
      </w:r>
      <w:r>
        <w:rPr>
          <w:rFonts w:hint="default" w:ascii="Times New Roman" w:hAnsi="Times New Roman" w:eastAsia="仿宋_GB2312" w:cs="Times New Roman"/>
          <w:color w:val="auto"/>
          <w:kern w:val="0"/>
          <w:sz w:val="28"/>
          <w:szCs w:val="28"/>
          <w:highlight w:val="none"/>
          <w:lang w:val="en-US" w:eastAsia="zh-CN" w:bidi="ar-SA"/>
        </w:rPr>
        <w:t>e。全球变暖潜值(Global Warming Potential,简称 GWP),即各种温室气体的二氧化碳当量值，通常采用联合国政府间气候变化专家委员会（IPCC）提供的值，目前这套因子被全球范围广泛适用。产品碳足迹已经成为一个行之有效的 定量指标，用于衡量企业的绩效，管理水平和产品对气候变化的影响大小。</w:t>
      </w:r>
    </w:p>
    <w:p w14:paraId="5AE11CC7">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产品碳足迹计算包含一个完整生命周期评估(LCA)的温室气体排放之和。基于LCA的评价方法，国际上巳建立起多种碳足迹评估指南和要求，用于产品碳足迹认证，目前广泛使用的碳足迹评估标准有三种：</w:t>
      </w:r>
    </w:p>
    <w:p w14:paraId="3590FA68">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（1）《PAS2050商品和服务在生命周期内的温室气体排 放评价规范》，此标准是由英国标准协会(BSI)与碳信托公司(CarbonTust)、英国食品和乡村事务部(Defa)联合发布, 是国际上最早的、具有具体计算方法的标准，也是目前使用较多的产品碳足迹评价标准；</w:t>
      </w:r>
    </w:p>
    <w:p w14:paraId="3C24DD30">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（2）《温室气体核算体系：产品寿命周期核算与报告标准》，此标准是由世界资源研究所(World Resources Institute,简称WRI)和世界可持续发展工商理事会(World Business Council for Sustainable Development, 简称WBCSD)发布的产品和供应链标准；</w:t>
      </w:r>
    </w:p>
    <w:p w14:paraId="4B4D2521">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3）《IS014067温室气体一产品碳足迹量化和信息交流的要求与指南》，此标准以PAS2050为种子文件，由国际标准化组织(ISO)编制发布。产品碳足迹核算标准的出现目的是建立一个致的、国际问认可的评估产品碳足迹的方法。</w:t>
      </w:r>
    </w:p>
    <w:p w14:paraId="0C859E62">
      <w:pPr>
        <w:keepNext w:val="0"/>
        <w:keepLines w:val="0"/>
        <w:pageBreakBefore w:val="0"/>
        <w:widowControl/>
        <w:kinsoku/>
        <w:wordWrap/>
        <w:overflowPunct/>
        <w:topLinePunct w:val="0"/>
        <w:autoSpaceDE/>
        <w:autoSpaceDN/>
        <w:bidi w:val="0"/>
        <w:snapToGrid w:val="0"/>
        <w:spacing w:line="360" w:lineRule="auto"/>
        <w:ind w:firstLine="562" w:firstLineChars="200"/>
        <w:jc w:val="both"/>
        <w:textAlignment w:val="auto"/>
        <w:outlineLvl w:val="1"/>
        <w:rPr>
          <w:rFonts w:hint="default" w:ascii="Times New Roman" w:hAnsi="Times New Roman" w:eastAsia="仿宋_GB2312" w:cs="Times New Roman"/>
          <w:b/>
          <w:bCs/>
          <w:color w:val="auto"/>
          <w:kern w:val="0"/>
          <w:sz w:val="28"/>
          <w:szCs w:val="28"/>
          <w:highlight w:val="none"/>
          <w:lang w:val="en-US" w:eastAsia="zh-CN" w:bidi="ar-SA"/>
        </w:rPr>
      </w:pPr>
      <w:bookmarkStart w:id="2" w:name="_Toc11693"/>
      <w:r>
        <w:rPr>
          <w:rFonts w:hint="default" w:ascii="Times New Roman" w:hAnsi="Times New Roman" w:eastAsia="仿宋_GB2312" w:cs="Times New Roman"/>
          <w:b/>
          <w:bCs/>
          <w:color w:val="auto"/>
          <w:kern w:val="0"/>
          <w:sz w:val="28"/>
          <w:szCs w:val="28"/>
          <w:highlight w:val="none"/>
          <w:lang w:val="en-US" w:eastAsia="zh-CN" w:bidi="ar-SA"/>
        </w:rPr>
        <w:t>1.2碳足迹核查目的</w:t>
      </w:r>
      <w:bookmarkEnd w:id="2"/>
    </w:p>
    <w:p w14:paraId="6F3BDCAE">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产品生命周期评价和碳足迹核查作为生态设计和绿色制造实施的基础，近年来已经成为人们研究和关注的热点。开展生命周期评价和碳足迹核查能够最大限度实现资源节约和温室气体减排，对于行业绿色发展和产业升级转型、应对出口潜在的贸易壁垒而言，都是很有价值和意义的。</w:t>
      </w:r>
    </w:p>
    <w:p w14:paraId="6481B2D3">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为了了解产品全生命周期对环境造成的影响，企业自主开展产品碳足迹核查工作。碳足迹核查小组对产品的碳足迹进行核算与评估，报告以生命周期评价方法为基础，采用PAS2050标准《商品和服务在生命周期内的温室气体排放评价规范》中规定的碳足迹核算方法，计算得到产品碳足迹。</w:t>
      </w:r>
    </w:p>
    <w:p w14:paraId="420BCCC8">
      <w:pPr>
        <w:keepNext w:val="0"/>
        <w:keepLines w:val="0"/>
        <w:pageBreakBefore w:val="0"/>
        <w:widowControl/>
        <w:kinsoku/>
        <w:wordWrap/>
        <w:overflowPunct/>
        <w:topLinePunct w:val="0"/>
        <w:autoSpaceDE/>
        <w:autoSpaceDN/>
        <w:bidi w:val="0"/>
        <w:snapToGrid w:val="0"/>
        <w:spacing w:line="360" w:lineRule="auto"/>
        <w:ind w:firstLine="562" w:firstLineChars="200"/>
        <w:jc w:val="both"/>
        <w:textAlignment w:val="auto"/>
        <w:outlineLvl w:val="1"/>
        <w:rPr>
          <w:rFonts w:hint="default" w:ascii="Times New Roman" w:hAnsi="Times New Roman" w:eastAsia="仿宋_GB2312" w:cs="Times New Roman"/>
          <w:b/>
          <w:bCs/>
          <w:color w:val="auto"/>
          <w:kern w:val="0"/>
          <w:sz w:val="28"/>
          <w:szCs w:val="28"/>
          <w:highlight w:val="none"/>
          <w:lang w:val="en-US" w:eastAsia="zh-CN" w:bidi="ar-SA"/>
        </w:rPr>
      </w:pPr>
      <w:bookmarkStart w:id="3" w:name="_Toc3771"/>
      <w:r>
        <w:rPr>
          <w:rFonts w:hint="default" w:ascii="Times New Roman" w:hAnsi="Times New Roman" w:eastAsia="仿宋_GB2312" w:cs="Times New Roman"/>
          <w:b/>
          <w:bCs/>
          <w:color w:val="auto"/>
          <w:kern w:val="0"/>
          <w:sz w:val="28"/>
          <w:szCs w:val="28"/>
          <w:highlight w:val="none"/>
          <w:lang w:val="en-US" w:eastAsia="zh-CN" w:bidi="ar-SA"/>
        </w:rPr>
        <w:t>1.3核查范围</w:t>
      </w:r>
      <w:bookmarkEnd w:id="3"/>
    </w:p>
    <w:p w14:paraId="3062D9D3">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产品碳足迹是从产品生命周期的角度，将产品从原材料获取、运输、生产、使用、处置等阶段所涉及的相关温室气体排放进行调查、分析和评价。在核算过程中，首先确立了核算的产品种类、核算的边界，确定核查范围。</w:t>
      </w:r>
    </w:p>
    <w:p w14:paraId="66686D33">
      <w:pPr>
        <w:keepNext w:val="0"/>
        <w:keepLines w:val="0"/>
        <w:pageBreakBefore w:val="0"/>
        <w:widowControl/>
        <w:kinsoku/>
        <w:wordWrap/>
        <w:overflowPunct/>
        <w:topLinePunct w:val="0"/>
        <w:autoSpaceDE/>
        <w:autoSpaceDN/>
        <w:bidi w:val="0"/>
        <w:snapToGrid w:val="0"/>
        <w:spacing w:line="360" w:lineRule="auto"/>
        <w:ind w:firstLine="562" w:firstLineChars="200"/>
        <w:jc w:val="both"/>
        <w:textAlignment w:val="auto"/>
        <w:outlineLvl w:val="1"/>
        <w:rPr>
          <w:rFonts w:hint="default" w:ascii="Times New Roman" w:hAnsi="Times New Roman" w:eastAsia="仿宋_GB2312" w:cs="Times New Roman"/>
          <w:b/>
          <w:bCs/>
          <w:color w:val="auto"/>
          <w:kern w:val="0"/>
          <w:sz w:val="28"/>
          <w:szCs w:val="28"/>
          <w:highlight w:val="none"/>
          <w:lang w:val="en-US" w:eastAsia="zh-CN" w:bidi="ar-SA"/>
        </w:rPr>
      </w:pPr>
      <w:bookmarkStart w:id="4" w:name="_Toc4400"/>
      <w:r>
        <w:rPr>
          <w:rFonts w:hint="default" w:ascii="Times New Roman" w:hAnsi="Times New Roman" w:eastAsia="仿宋_GB2312" w:cs="Times New Roman"/>
          <w:b/>
          <w:bCs/>
          <w:color w:val="auto"/>
          <w:kern w:val="0"/>
          <w:sz w:val="28"/>
          <w:szCs w:val="28"/>
          <w:highlight w:val="none"/>
          <w:lang w:val="en-US" w:eastAsia="zh-CN" w:bidi="ar-SA"/>
        </w:rPr>
        <w:t>1.4核查依据</w:t>
      </w:r>
      <w:bookmarkEnd w:id="4"/>
    </w:p>
    <w:p w14:paraId="53087D54">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（1）PAS2050标准《商品和服务在生命周期内的温室气体排 放评价规范》；</w:t>
      </w:r>
    </w:p>
    <w:p w14:paraId="0E45F846">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（2）IS014067《温室气体一产品碳足迹一量化和信息交流的要求与指南》；</w:t>
      </w:r>
    </w:p>
    <w:p w14:paraId="7DD349E3">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（3）《国家发展改革委办公厅关于切实做好全国碳排放权 交易市场启动重点工作的通知》（发改办气候（2016）57号）；</w:t>
      </w:r>
    </w:p>
    <w:p w14:paraId="171CEB58">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（4）《工业企业温室气体排放核算和报告通则》（GBT 32150-2015）</w:t>
      </w:r>
      <w:r>
        <w:rPr>
          <w:rFonts w:hint="eastAsia" w:ascii="Times New Roman" w:hAnsi="Times New Roman" w:eastAsia="仿宋_GB2312" w:cs="Times New Roman"/>
          <w:color w:val="auto"/>
          <w:kern w:val="0"/>
          <w:sz w:val="28"/>
          <w:szCs w:val="28"/>
          <w:highlight w:val="none"/>
          <w:lang w:val="en-US" w:eastAsia="zh-CN" w:bidi="ar-SA"/>
        </w:rPr>
        <w:t>；</w:t>
      </w:r>
    </w:p>
    <w:p w14:paraId="1BED0A6D">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（5）</w:t>
      </w:r>
      <w:r>
        <w:rPr>
          <w:rFonts w:hint="default" w:ascii="Times New Roman" w:hAnsi="Times New Roman" w:eastAsia="仿宋_GB2312" w:cs="Times New Roman"/>
          <w:color w:val="auto"/>
          <w:kern w:val="0"/>
          <w:sz w:val="28"/>
          <w:szCs w:val="28"/>
          <w:highlight w:val="none"/>
          <w:lang w:val="en-US" w:eastAsia="zh-CN" w:bidi="ar-SA"/>
        </w:rPr>
        <w:t>《温室气体排放核算和报告要求》（GBT 32151-2015）</w:t>
      </w:r>
      <w:r>
        <w:rPr>
          <w:rFonts w:hint="eastAsia" w:ascii="Times New Roman" w:hAnsi="Times New Roman" w:eastAsia="仿宋_GB2312" w:cs="Times New Roman"/>
          <w:color w:val="auto"/>
          <w:kern w:val="0"/>
          <w:sz w:val="28"/>
          <w:szCs w:val="28"/>
          <w:highlight w:val="none"/>
          <w:lang w:val="en-US" w:eastAsia="zh-CN" w:bidi="ar-SA"/>
        </w:rPr>
        <w:t>；</w:t>
      </w:r>
    </w:p>
    <w:p w14:paraId="6E6825BD">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（6）</w:t>
      </w:r>
      <w:r>
        <w:rPr>
          <w:rFonts w:hint="default" w:ascii="Times New Roman" w:hAnsi="Times New Roman" w:eastAsia="仿宋_GB2312" w:cs="Times New Roman"/>
          <w:color w:val="auto"/>
          <w:kern w:val="0"/>
          <w:sz w:val="28"/>
          <w:szCs w:val="28"/>
          <w:highlight w:val="none"/>
          <w:lang w:val="en-US" w:eastAsia="zh-CN" w:bidi="ar-SA"/>
        </w:rPr>
        <w:t>关于做好2023—2025年发电行业企业温室气体排放报告管理有关工作的通知》（环办气候函〔2023〕43号）</w:t>
      </w:r>
      <w:r>
        <w:rPr>
          <w:rFonts w:hint="eastAsia" w:ascii="Times New Roman" w:hAnsi="Times New Roman" w:eastAsia="仿宋_GB2312" w:cs="Times New Roman"/>
          <w:color w:val="auto"/>
          <w:kern w:val="0"/>
          <w:sz w:val="28"/>
          <w:szCs w:val="28"/>
          <w:highlight w:val="none"/>
          <w:lang w:val="en-US" w:eastAsia="zh-CN" w:bidi="ar-SA"/>
        </w:rPr>
        <w:t>；</w:t>
      </w:r>
    </w:p>
    <w:p w14:paraId="79C95D07">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（7）</w:t>
      </w:r>
      <w:r>
        <w:rPr>
          <w:rFonts w:hint="default" w:ascii="Times New Roman" w:hAnsi="Times New Roman" w:eastAsia="仿宋_GB2312" w:cs="Times New Roman"/>
          <w:color w:val="auto"/>
          <w:kern w:val="0"/>
          <w:sz w:val="28"/>
          <w:szCs w:val="28"/>
          <w:highlight w:val="none"/>
          <w:lang w:val="en-US" w:eastAsia="zh-CN" w:bidi="ar-SA"/>
        </w:rPr>
        <w:t>《综合能耗计算通则》（GB/T2589-2020）</w:t>
      </w:r>
      <w:r>
        <w:rPr>
          <w:rFonts w:hint="eastAsia" w:ascii="Times New Roman" w:hAnsi="Times New Roman" w:eastAsia="仿宋_GB2312" w:cs="Times New Roman"/>
          <w:color w:val="auto"/>
          <w:kern w:val="0"/>
          <w:sz w:val="28"/>
          <w:szCs w:val="28"/>
          <w:highlight w:val="none"/>
          <w:lang w:val="en-US" w:eastAsia="zh-CN" w:bidi="ar-SA"/>
        </w:rPr>
        <w:t>；</w:t>
      </w:r>
    </w:p>
    <w:p w14:paraId="54E930B5">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（8）</w:t>
      </w:r>
      <w:r>
        <w:rPr>
          <w:rFonts w:hint="default" w:ascii="Times New Roman" w:hAnsi="Times New Roman" w:eastAsia="仿宋_GB2312" w:cs="Times New Roman"/>
          <w:color w:val="auto"/>
          <w:kern w:val="0"/>
          <w:sz w:val="28"/>
          <w:szCs w:val="28"/>
          <w:highlight w:val="none"/>
          <w:lang w:val="en-US" w:eastAsia="zh-CN" w:bidi="ar-SA"/>
        </w:rPr>
        <w:t>《</w:t>
      </w:r>
      <w:r>
        <w:rPr>
          <w:rFonts w:hint="eastAsia" w:ascii="Times New Roman" w:hAnsi="Times New Roman" w:eastAsia="仿宋_GB2312" w:cs="Times New Roman"/>
          <w:sz w:val="28"/>
          <w:szCs w:val="28"/>
          <w:lang w:val="en-US" w:eastAsia="zh-CN"/>
        </w:rPr>
        <w:t>其他有色金属冶炼和压延加工</w:t>
      </w:r>
      <w:r>
        <w:rPr>
          <w:rFonts w:hint="default" w:ascii="Times New Roman" w:hAnsi="Times New Roman" w:eastAsia="仿宋_GB2312" w:cs="Times New Roman"/>
          <w:color w:val="auto"/>
          <w:kern w:val="0"/>
          <w:sz w:val="28"/>
          <w:szCs w:val="28"/>
          <w:highlight w:val="none"/>
          <w:lang w:val="en-US" w:eastAsia="zh-CN" w:bidi="ar-SA"/>
        </w:rPr>
        <w:t>生产企业温室气体排放核算方法与报告指南》</w:t>
      </w:r>
      <w:r>
        <w:rPr>
          <w:rFonts w:hint="eastAsia" w:ascii="Times New Roman" w:hAnsi="Times New Roman" w:eastAsia="仿宋_GB2312" w:cs="Times New Roman"/>
          <w:color w:val="auto"/>
          <w:kern w:val="0"/>
          <w:sz w:val="28"/>
          <w:szCs w:val="28"/>
          <w:highlight w:val="none"/>
          <w:lang w:val="en-US" w:eastAsia="zh-CN" w:bidi="ar-SA"/>
        </w:rPr>
        <w:t>；</w:t>
      </w:r>
    </w:p>
    <w:p w14:paraId="76126568">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（9）</w:t>
      </w:r>
      <w:r>
        <w:rPr>
          <w:rFonts w:hint="default" w:ascii="Times New Roman" w:hAnsi="Times New Roman" w:eastAsia="仿宋_GB2312" w:cs="Times New Roman"/>
          <w:color w:val="auto"/>
          <w:kern w:val="0"/>
          <w:sz w:val="28"/>
          <w:szCs w:val="28"/>
          <w:highlight w:val="none"/>
          <w:lang w:val="en-US" w:eastAsia="zh-CN" w:bidi="ar-SA"/>
        </w:rPr>
        <w:t>国家发展和改革委员会发布的《工业其他行业企业温室气体排放核算方法与报告指南（试行）》（以下简称“《指南》”）</w:t>
      </w:r>
      <w:r>
        <w:rPr>
          <w:rFonts w:hint="eastAsia" w:ascii="Times New Roman" w:hAnsi="Times New Roman" w:eastAsia="仿宋_GB2312" w:cs="Times New Roman"/>
          <w:color w:val="auto"/>
          <w:kern w:val="0"/>
          <w:sz w:val="28"/>
          <w:szCs w:val="28"/>
          <w:highlight w:val="none"/>
          <w:lang w:val="en-US" w:eastAsia="zh-CN" w:bidi="ar-SA"/>
        </w:rPr>
        <w:t>；</w:t>
      </w:r>
    </w:p>
    <w:p w14:paraId="50468361">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2"/>
          <w:sz w:val="28"/>
          <w:szCs w:val="24"/>
          <w:highlight w:val="none"/>
          <w:lang w:val="en-US" w:eastAsia="zh-CN" w:bidi="ar-SA"/>
        </w:rPr>
        <w:t>（10）</w:t>
      </w:r>
      <w:r>
        <w:rPr>
          <w:rFonts w:hint="default" w:ascii="Times New Roman" w:hAnsi="Times New Roman" w:eastAsia="仿宋_GB2312" w:cs="Times New Roman"/>
          <w:color w:val="auto"/>
          <w:kern w:val="2"/>
          <w:sz w:val="28"/>
          <w:szCs w:val="24"/>
          <w:highlight w:val="none"/>
          <w:lang w:val="en-US" w:eastAsia="zh-CN" w:bidi="ar-SA"/>
        </w:rPr>
        <w:t>《工业企业温室气体排放核算和报告通则》（GBT 32150-2015）</w:t>
      </w:r>
      <w:r>
        <w:rPr>
          <w:rFonts w:hint="default" w:ascii="Times New Roman" w:hAnsi="Times New Roman" w:eastAsia="仿宋_GB2312" w:cs="Times New Roman"/>
          <w:color w:val="auto"/>
          <w:kern w:val="0"/>
          <w:sz w:val="28"/>
          <w:szCs w:val="28"/>
          <w:highlight w:val="none"/>
          <w:lang w:val="en-US" w:eastAsia="zh-CN" w:bidi="ar-SA"/>
        </w:rPr>
        <w:t>；</w:t>
      </w:r>
    </w:p>
    <w:p w14:paraId="5EDCF03B">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w:t>
      </w:r>
      <w:r>
        <w:rPr>
          <w:rFonts w:hint="eastAsia" w:ascii="Times New Roman" w:hAnsi="Times New Roman" w:eastAsia="仿宋_GB2312" w:cs="Times New Roman"/>
          <w:color w:val="auto"/>
          <w:kern w:val="0"/>
          <w:sz w:val="28"/>
          <w:szCs w:val="28"/>
          <w:highlight w:val="none"/>
          <w:lang w:val="en-US" w:eastAsia="zh-CN" w:bidi="ar-SA"/>
        </w:rPr>
        <w:t>11</w:t>
      </w:r>
      <w:r>
        <w:rPr>
          <w:rFonts w:hint="default" w:ascii="Times New Roman" w:hAnsi="Times New Roman" w:eastAsia="仿宋_GB2312" w:cs="Times New Roman"/>
          <w:color w:val="auto"/>
          <w:kern w:val="0"/>
          <w:sz w:val="28"/>
          <w:szCs w:val="28"/>
          <w:highlight w:val="none"/>
          <w:lang w:val="en-US" w:eastAsia="zh-CN" w:bidi="ar-SA"/>
        </w:rPr>
        <w:t>）</w:t>
      </w:r>
      <w:r>
        <w:rPr>
          <w:rFonts w:hint="default" w:ascii="Times New Roman" w:hAnsi="Times New Roman" w:eastAsia="仿宋_GB2312" w:cs="Times New Roman"/>
          <w:color w:val="auto"/>
          <w:kern w:val="2"/>
          <w:sz w:val="28"/>
          <w:szCs w:val="24"/>
          <w:highlight w:val="none"/>
          <w:lang w:val="en-US" w:eastAsia="zh-CN" w:bidi="ar-SA"/>
        </w:rPr>
        <w:t>《温室气体排放核算和报告要求》（GBT 32151-2015）</w:t>
      </w:r>
      <w:r>
        <w:rPr>
          <w:rFonts w:hint="eastAsia" w:ascii="Times New Roman" w:hAnsi="Times New Roman" w:eastAsia="仿宋_GB2312" w:cs="Times New Roman"/>
          <w:color w:val="auto"/>
          <w:kern w:val="2"/>
          <w:sz w:val="28"/>
          <w:szCs w:val="24"/>
          <w:highlight w:val="none"/>
          <w:lang w:val="en-US" w:eastAsia="zh-CN" w:bidi="ar-SA"/>
        </w:rPr>
        <w:t>；</w:t>
      </w:r>
    </w:p>
    <w:p w14:paraId="03B8C0C5">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w:t>
      </w:r>
      <w:r>
        <w:rPr>
          <w:rFonts w:hint="eastAsia" w:ascii="Times New Roman" w:hAnsi="Times New Roman" w:eastAsia="仿宋_GB2312" w:cs="Times New Roman"/>
          <w:color w:val="auto"/>
          <w:kern w:val="0"/>
          <w:sz w:val="28"/>
          <w:szCs w:val="28"/>
          <w:highlight w:val="none"/>
          <w:lang w:val="en-US" w:eastAsia="zh-CN" w:bidi="ar-SA"/>
        </w:rPr>
        <w:t>12</w:t>
      </w:r>
      <w:r>
        <w:rPr>
          <w:rFonts w:hint="default" w:ascii="Times New Roman" w:hAnsi="Times New Roman" w:eastAsia="仿宋_GB2312" w:cs="Times New Roman"/>
          <w:color w:val="auto"/>
          <w:kern w:val="0"/>
          <w:sz w:val="28"/>
          <w:szCs w:val="28"/>
          <w:highlight w:val="none"/>
          <w:lang w:val="en-US" w:eastAsia="zh-CN" w:bidi="ar-SA"/>
        </w:rPr>
        <w:t>）</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《关于发布2022年电力二氧化碳排放因子的公告</w:t>
      </w:r>
      <w:r>
        <w:rPr>
          <w:rFonts w:hint="default" w:ascii="Times New Roman" w:hAnsi="Times New Roman" w:eastAsia="仿宋_GB2312" w:cs="Times New Roman"/>
          <w:color w:val="auto"/>
          <w:kern w:val="0"/>
          <w:sz w:val="28"/>
          <w:szCs w:val="28"/>
          <w:highlight w:val="none"/>
          <w:lang w:val="en-US" w:eastAsia="zh-CN" w:bidi="ar-SA"/>
        </w:rPr>
        <w:t>》；</w:t>
      </w:r>
    </w:p>
    <w:p w14:paraId="47B9AD34">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2"/>
          <w:sz w:val="28"/>
          <w:szCs w:val="24"/>
          <w:highlight w:val="none"/>
          <w:lang w:val="en-US" w:eastAsia="zh-CN" w:bidi="ar-SA"/>
        </w:rPr>
        <w:t>（</w:t>
      </w:r>
      <w:r>
        <w:rPr>
          <w:rFonts w:hint="eastAsia" w:ascii="Times New Roman" w:hAnsi="Times New Roman" w:eastAsia="仿宋_GB2312" w:cs="Times New Roman"/>
          <w:color w:val="auto"/>
          <w:kern w:val="2"/>
          <w:sz w:val="28"/>
          <w:szCs w:val="24"/>
          <w:highlight w:val="none"/>
          <w:lang w:val="en-US" w:eastAsia="zh-CN" w:bidi="ar-SA"/>
        </w:rPr>
        <w:t>13</w:t>
      </w:r>
      <w:r>
        <w:rPr>
          <w:rFonts w:hint="default" w:ascii="Times New Roman" w:hAnsi="Times New Roman" w:eastAsia="仿宋_GB2312" w:cs="Times New Roman"/>
          <w:color w:val="auto"/>
          <w:kern w:val="2"/>
          <w:sz w:val="28"/>
          <w:szCs w:val="24"/>
          <w:highlight w:val="none"/>
          <w:lang w:val="en-US" w:eastAsia="zh-CN" w:bidi="ar-SA"/>
        </w:rPr>
        <w:t>）其他相关政策、标准等。</w:t>
      </w:r>
    </w:p>
    <w:p w14:paraId="6D26001C">
      <w:pPr>
        <w:keepNext w:val="0"/>
        <w:keepLines w:val="0"/>
        <w:pageBreakBefore w:val="0"/>
        <w:widowControl/>
        <w:kinsoku/>
        <w:wordWrap/>
        <w:overflowPunct/>
        <w:topLinePunct w:val="0"/>
        <w:autoSpaceDE/>
        <w:autoSpaceDN/>
        <w:bidi w:val="0"/>
        <w:snapToGrid w:val="0"/>
        <w:spacing w:line="360" w:lineRule="auto"/>
        <w:ind w:firstLine="562" w:firstLineChars="200"/>
        <w:jc w:val="both"/>
        <w:textAlignment w:val="auto"/>
        <w:outlineLvl w:val="0"/>
        <w:rPr>
          <w:rFonts w:hint="default" w:ascii="Times New Roman" w:hAnsi="Times New Roman" w:eastAsia="仿宋_GB2312" w:cs="Times New Roman"/>
          <w:b/>
          <w:bCs/>
          <w:color w:val="auto"/>
          <w:kern w:val="0"/>
          <w:sz w:val="28"/>
          <w:szCs w:val="28"/>
          <w:highlight w:val="none"/>
          <w:lang w:val="en-US" w:eastAsia="zh-CN" w:bidi="ar-SA"/>
        </w:rPr>
      </w:pPr>
      <w:bookmarkStart w:id="5" w:name="_Toc27806"/>
      <w:r>
        <w:rPr>
          <w:rFonts w:hint="default" w:ascii="Times New Roman" w:hAnsi="Times New Roman" w:eastAsia="仿宋_GB2312" w:cs="Times New Roman"/>
          <w:b/>
          <w:bCs/>
          <w:color w:val="auto"/>
          <w:kern w:val="0"/>
          <w:sz w:val="28"/>
          <w:szCs w:val="28"/>
          <w:highlight w:val="none"/>
          <w:lang w:val="en-US" w:eastAsia="zh-CN" w:bidi="ar-SA"/>
        </w:rPr>
        <w:t>二、核查的过程和方法</w:t>
      </w:r>
      <w:bookmarkEnd w:id="5"/>
    </w:p>
    <w:p w14:paraId="429B8F0D">
      <w:pPr>
        <w:keepNext w:val="0"/>
        <w:keepLines w:val="0"/>
        <w:pageBreakBefore w:val="0"/>
        <w:widowControl/>
        <w:kinsoku/>
        <w:wordWrap/>
        <w:overflowPunct/>
        <w:topLinePunct w:val="0"/>
        <w:autoSpaceDE/>
        <w:autoSpaceDN/>
        <w:bidi w:val="0"/>
        <w:snapToGrid w:val="0"/>
        <w:spacing w:line="360" w:lineRule="auto"/>
        <w:ind w:firstLine="562" w:firstLineChars="200"/>
        <w:jc w:val="both"/>
        <w:textAlignment w:val="auto"/>
        <w:outlineLvl w:val="1"/>
        <w:rPr>
          <w:rFonts w:hint="default" w:ascii="Times New Roman" w:hAnsi="Times New Roman" w:eastAsia="仿宋_GB2312" w:cs="Times New Roman"/>
          <w:b/>
          <w:bCs/>
          <w:color w:val="auto"/>
          <w:kern w:val="0"/>
          <w:sz w:val="28"/>
          <w:szCs w:val="28"/>
          <w:highlight w:val="none"/>
          <w:lang w:val="en-US" w:eastAsia="zh-CN" w:bidi="ar-SA"/>
        </w:rPr>
      </w:pPr>
      <w:bookmarkStart w:id="6" w:name="_Toc30432"/>
      <w:r>
        <w:rPr>
          <w:rFonts w:hint="default" w:ascii="Times New Roman" w:hAnsi="Times New Roman" w:eastAsia="仿宋_GB2312" w:cs="Times New Roman"/>
          <w:b/>
          <w:bCs/>
          <w:color w:val="auto"/>
          <w:kern w:val="0"/>
          <w:sz w:val="28"/>
          <w:szCs w:val="28"/>
          <w:highlight w:val="none"/>
          <w:lang w:val="en-US" w:eastAsia="zh-CN" w:bidi="ar-SA"/>
        </w:rPr>
        <w:t>2.1核查安排</w:t>
      </w:r>
      <w:bookmarkEnd w:id="6"/>
    </w:p>
    <w:p w14:paraId="0736FCD2">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公司成立了碳足迹核查小组，由生产部具体牵头负责。</w:t>
      </w:r>
    </w:p>
    <w:p w14:paraId="17B3E2D9">
      <w:pPr>
        <w:keepNext w:val="0"/>
        <w:keepLines w:val="0"/>
        <w:pageBreakBefore w:val="0"/>
        <w:widowControl/>
        <w:kinsoku/>
        <w:wordWrap/>
        <w:overflowPunct/>
        <w:topLinePunct w:val="0"/>
        <w:autoSpaceDE/>
        <w:autoSpaceDN/>
        <w:bidi w:val="0"/>
        <w:snapToGrid w:val="0"/>
        <w:spacing w:line="360" w:lineRule="auto"/>
        <w:ind w:firstLine="562" w:firstLineChars="200"/>
        <w:jc w:val="both"/>
        <w:textAlignment w:val="auto"/>
        <w:outlineLvl w:val="1"/>
        <w:rPr>
          <w:rFonts w:hint="default" w:ascii="Times New Roman" w:hAnsi="Times New Roman" w:eastAsia="仿宋_GB2312" w:cs="Times New Roman"/>
          <w:b/>
          <w:bCs/>
          <w:color w:val="auto"/>
          <w:kern w:val="0"/>
          <w:sz w:val="28"/>
          <w:szCs w:val="28"/>
          <w:highlight w:val="none"/>
          <w:lang w:val="en-US" w:eastAsia="zh-CN" w:bidi="ar-SA"/>
        </w:rPr>
      </w:pPr>
      <w:bookmarkStart w:id="7" w:name="_Toc29611"/>
      <w:r>
        <w:rPr>
          <w:rFonts w:hint="default" w:ascii="Times New Roman" w:hAnsi="Times New Roman" w:eastAsia="仿宋_GB2312" w:cs="Times New Roman"/>
          <w:b/>
          <w:bCs/>
          <w:color w:val="auto"/>
          <w:kern w:val="0"/>
          <w:sz w:val="28"/>
          <w:szCs w:val="28"/>
          <w:highlight w:val="none"/>
          <w:lang w:val="en-US" w:eastAsia="zh-CN" w:bidi="ar-SA"/>
        </w:rPr>
        <w:t>2.2文件评审</w:t>
      </w:r>
      <w:bookmarkEnd w:id="7"/>
    </w:p>
    <w:p w14:paraId="68FB6EE8">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核查小组于2024年5月对相关部门提供的相关资料进行了文件评审。文件评审对象和内容包括：企业基本信息、产品信息、生产工艺、排放设施清单、排放源清单、监测设备清单、活动水平和排放因子的相关信息等。通过文件评审, 核查小组识别出如下现场评审的重点：</w:t>
      </w:r>
    </w:p>
    <w:p w14:paraId="41716D93">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（1）产品碳足迹核算的系统边界、排放设施和排放源识别等；</w:t>
      </w:r>
    </w:p>
    <w:p w14:paraId="422D00D6">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（2）系统边界内活动水平数据和参数的获取、 记录、传递和汇总的信息流管理；</w:t>
      </w:r>
    </w:p>
    <w:p w14:paraId="2033B6F1">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（3）核算方法和排放数据计算过程；</w:t>
      </w:r>
    </w:p>
    <w:p w14:paraId="052E9B15">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（4）计量器具和监测设备的校准和维护情况；</w:t>
      </w:r>
    </w:p>
    <w:p w14:paraId="48122F54">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（5）质量保证和文件存档的核查；</w:t>
      </w:r>
    </w:p>
    <w:p w14:paraId="5D29504A">
      <w:pPr>
        <w:keepNext w:val="0"/>
        <w:keepLines w:val="0"/>
        <w:pageBreakBefore w:val="0"/>
        <w:widowControl/>
        <w:kinsoku/>
        <w:wordWrap/>
        <w:overflowPunct/>
        <w:topLinePunct w:val="0"/>
        <w:autoSpaceDE/>
        <w:autoSpaceDN/>
        <w:bidi w:val="0"/>
        <w:snapToGrid w:val="0"/>
        <w:spacing w:line="360" w:lineRule="auto"/>
        <w:ind w:firstLine="562" w:firstLineChars="200"/>
        <w:jc w:val="both"/>
        <w:textAlignment w:val="auto"/>
        <w:outlineLvl w:val="1"/>
        <w:rPr>
          <w:rFonts w:hint="default" w:ascii="Times New Roman" w:hAnsi="Times New Roman" w:eastAsia="仿宋_GB2312" w:cs="Times New Roman"/>
          <w:b/>
          <w:bCs/>
          <w:color w:val="auto"/>
          <w:kern w:val="0"/>
          <w:sz w:val="28"/>
          <w:szCs w:val="28"/>
          <w:highlight w:val="none"/>
          <w:lang w:val="en-US" w:eastAsia="zh-CN" w:bidi="ar-SA"/>
        </w:rPr>
      </w:pPr>
      <w:bookmarkStart w:id="8" w:name="_Toc5895"/>
      <w:r>
        <w:rPr>
          <w:rFonts w:hint="default" w:ascii="Times New Roman" w:hAnsi="Times New Roman" w:eastAsia="仿宋_GB2312" w:cs="Times New Roman"/>
          <w:b/>
          <w:bCs/>
          <w:color w:val="auto"/>
          <w:kern w:val="0"/>
          <w:sz w:val="28"/>
          <w:szCs w:val="28"/>
          <w:highlight w:val="none"/>
          <w:lang w:val="en-US" w:eastAsia="zh-CN" w:bidi="ar-SA"/>
        </w:rPr>
        <w:t>2.3现场核查</w:t>
      </w:r>
      <w:bookmarkEnd w:id="8"/>
    </w:p>
    <w:p w14:paraId="273AFCEA">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核查小组于2025年3月对受核查产品碳足迹排放情况进行了现场核查。现场核查通过相关人员的访问、现场设施的抽样勘查、资料查阅、人员访谈等多种方式进行。</w:t>
      </w:r>
    </w:p>
    <w:p w14:paraId="6F993518">
      <w:pPr>
        <w:keepNext w:val="0"/>
        <w:keepLines w:val="0"/>
        <w:pageBreakBefore w:val="0"/>
        <w:widowControl/>
        <w:kinsoku/>
        <w:wordWrap/>
        <w:overflowPunct/>
        <w:topLinePunct w:val="0"/>
        <w:autoSpaceDE/>
        <w:autoSpaceDN/>
        <w:bidi w:val="0"/>
        <w:snapToGrid w:val="0"/>
        <w:spacing w:line="360" w:lineRule="auto"/>
        <w:ind w:firstLine="562" w:firstLineChars="200"/>
        <w:jc w:val="both"/>
        <w:textAlignment w:val="auto"/>
        <w:outlineLvl w:val="0"/>
        <w:rPr>
          <w:rFonts w:hint="default" w:ascii="Times New Roman" w:hAnsi="Times New Roman" w:eastAsia="仿宋_GB2312" w:cs="Times New Roman"/>
          <w:b/>
          <w:bCs/>
          <w:color w:val="auto"/>
          <w:kern w:val="0"/>
          <w:sz w:val="28"/>
          <w:szCs w:val="28"/>
          <w:highlight w:val="none"/>
          <w:lang w:val="en-US" w:eastAsia="zh-CN" w:bidi="ar-SA"/>
        </w:rPr>
      </w:pPr>
      <w:bookmarkStart w:id="9" w:name="_Toc23143"/>
      <w:r>
        <w:rPr>
          <w:rFonts w:hint="default" w:ascii="Times New Roman" w:hAnsi="Times New Roman" w:eastAsia="仿宋_GB2312" w:cs="Times New Roman"/>
          <w:b/>
          <w:bCs/>
          <w:color w:val="auto"/>
          <w:kern w:val="0"/>
          <w:sz w:val="28"/>
          <w:szCs w:val="28"/>
          <w:highlight w:val="none"/>
          <w:lang w:val="en-US" w:eastAsia="zh-CN" w:bidi="ar-SA"/>
        </w:rPr>
        <w:t>三、产品碳足迹核查</w:t>
      </w:r>
      <w:bookmarkEnd w:id="9"/>
    </w:p>
    <w:p w14:paraId="588052EC">
      <w:pPr>
        <w:keepNext w:val="0"/>
        <w:keepLines w:val="0"/>
        <w:pageBreakBefore w:val="0"/>
        <w:kinsoku/>
        <w:wordWrap/>
        <w:overflowPunct/>
        <w:topLinePunct w:val="0"/>
        <w:autoSpaceDE/>
        <w:autoSpaceDN/>
        <w:bidi w:val="0"/>
        <w:spacing w:line="360" w:lineRule="auto"/>
        <w:ind w:firstLine="562" w:firstLineChars="200"/>
        <w:textAlignment w:val="auto"/>
        <w:outlineLvl w:val="1"/>
        <w:rPr>
          <w:rFonts w:hint="default" w:ascii="Times New Roman" w:hAnsi="Times New Roman" w:eastAsia="仿宋_GB2312" w:cs="Times New Roman"/>
          <w:b/>
          <w:bCs/>
          <w:color w:val="auto"/>
          <w:kern w:val="0"/>
          <w:sz w:val="28"/>
          <w:szCs w:val="28"/>
          <w:highlight w:val="none"/>
          <w:lang w:val="en-US" w:eastAsia="zh-CN"/>
        </w:rPr>
      </w:pPr>
      <w:bookmarkStart w:id="10" w:name="_Toc22495"/>
      <w:r>
        <w:rPr>
          <w:rFonts w:hint="default" w:ascii="Times New Roman" w:hAnsi="Times New Roman" w:eastAsia="仿宋_GB2312" w:cs="Times New Roman"/>
          <w:b/>
          <w:bCs/>
          <w:color w:val="auto"/>
          <w:kern w:val="0"/>
          <w:sz w:val="28"/>
          <w:szCs w:val="28"/>
          <w:highlight w:val="none"/>
          <w:lang w:val="en-US" w:eastAsia="zh-CN"/>
        </w:rPr>
        <w:t>3.1功能单位</w:t>
      </w:r>
      <w:bookmarkEnd w:id="10"/>
    </w:p>
    <w:p w14:paraId="49F60517">
      <w:pPr>
        <w:keepNext w:val="0"/>
        <w:keepLines w:val="0"/>
        <w:pageBreakBefore w:val="0"/>
        <w:kinsoku/>
        <w:wordWrap/>
        <w:overflowPunct/>
        <w:topLinePunct w:val="0"/>
        <w:autoSpaceDE/>
        <w:autoSpaceDN/>
        <w:bidi w:val="0"/>
        <w:spacing w:line="360" w:lineRule="auto"/>
        <w:ind w:firstLine="560" w:firstLineChars="200"/>
        <w:textAlignment w:val="auto"/>
        <w:rPr>
          <w:rFonts w:hint="default" w:ascii="Times New Roman" w:hAnsi="Times New Roman" w:eastAsia="仿宋_GB2312" w:cs="Times New Roman"/>
          <w:color w:val="auto"/>
          <w:kern w:val="0"/>
          <w:sz w:val="28"/>
          <w:szCs w:val="28"/>
          <w:highlight w:val="none"/>
          <w:lang w:val="en-US" w:eastAsia="zh-CN"/>
        </w:rPr>
      </w:pPr>
      <w:r>
        <w:rPr>
          <w:rFonts w:hint="default" w:ascii="Times New Roman" w:hAnsi="Times New Roman" w:eastAsia="仿宋_GB2312" w:cs="Times New Roman"/>
          <w:color w:val="auto"/>
          <w:kern w:val="0"/>
          <w:sz w:val="28"/>
          <w:szCs w:val="28"/>
          <w:highlight w:val="none"/>
          <w:lang w:val="en-US" w:eastAsia="zh-CN"/>
        </w:rPr>
        <w:t>考虑到生命周期评价的量化特征和公司能源消耗统计情况，核算产品为</w:t>
      </w:r>
      <w:r>
        <w:rPr>
          <w:rFonts w:hint="eastAsia" w:ascii="Times New Roman" w:hAnsi="Times New Roman" w:eastAsia="仿宋_GB2312" w:cs="Times New Roman"/>
          <w:color w:val="auto"/>
          <w:kern w:val="0"/>
          <w:sz w:val="28"/>
          <w:szCs w:val="28"/>
          <w:highlight w:val="none"/>
          <w:lang w:val="en-US" w:eastAsia="zh-CN"/>
        </w:rPr>
        <w:t>还原铅</w:t>
      </w:r>
      <w:r>
        <w:rPr>
          <w:rFonts w:hint="default" w:ascii="Times New Roman" w:hAnsi="Times New Roman" w:eastAsia="仿宋_GB2312" w:cs="Times New Roman"/>
          <w:color w:val="auto"/>
          <w:kern w:val="0"/>
          <w:sz w:val="28"/>
          <w:szCs w:val="28"/>
          <w:highlight w:val="none"/>
          <w:lang w:val="en-US" w:eastAsia="zh-CN"/>
        </w:rPr>
        <w:t>。</w:t>
      </w:r>
    </w:p>
    <w:p w14:paraId="67C6CACC">
      <w:pPr>
        <w:keepNext w:val="0"/>
        <w:keepLines w:val="0"/>
        <w:pageBreakBefore w:val="0"/>
        <w:kinsoku/>
        <w:wordWrap/>
        <w:overflowPunct/>
        <w:topLinePunct w:val="0"/>
        <w:autoSpaceDE/>
        <w:autoSpaceDN/>
        <w:bidi w:val="0"/>
        <w:spacing w:line="360" w:lineRule="auto"/>
        <w:ind w:firstLine="562" w:firstLineChars="200"/>
        <w:textAlignment w:val="auto"/>
        <w:outlineLvl w:val="1"/>
        <w:rPr>
          <w:rFonts w:hint="default" w:ascii="Times New Roman" w:hAnsi="Times New Roman" w:eastAsia="仿宋_GB2312" w:cs="Times New Roman"/>
          <w:b/>
          <w:bCs/>
          <w:color w:val="auto"/>
          <w:kern w:val="0"/>
          <w:sz w:val="28"/>
          <w:szCs w:val="28"/>
          <w:highlight w:val="none"/>
          <w:lang w:val="en-US" w:eastAsia="zh-CN"/>
        </w:rPr>
      </w:pPr>
      <w:bookmarkStart w:id="11" w:name="_Toc22756"/>
      <w:r>
        <w:rPr>
          <w:rFonts w:hint="default" w:ascii="Times New Roman" w:hAnsi="Times New Roman" w:eastAsia="仿宋_GB2312" w:cs="Times New Roman"/>
          <w:b/>
          <w:bCs/>
          <w:color w:val="auto"/>
          <w:kern w:val="0"/>
          <w:sz w:val="28"/>
          <w:szCs w:val="28"/>
          <w:highlight w:val="none"/>
          <w:lang w:val="en-US" w:eastAsia="zh-CN"/>
        </w:rPr>
        <w:t>3.2系统边界</w:t>
      </w:r>
      <w:bookmarkEnd w:id="11"/>
    </w:p>
    <w:p w14:paraId="199707F0">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本次核查范围主要针对产品生产过程中不同环节相关温室气体的排放。</w:t>
      </w:r>
    </w:p>
    <w:p w14:paraId="5B8EF0EC">
      <w:pPr>
        <w:keepNext w:val="0"/>
        <w:keepLines w:val="0"/>
        <w:pageBreakBefore w:val="0"/>
        <w:widowControl/>
        <w:kinsoku/>
        <w:wordWrap/>
        <w:overflowPunct/>
        <w:topLinePunct w:val="0"/>
        <w:autoSpaceDE/>
        <w:autoSpaceDN/>
        <w:bidi w:val="0"/>
        <w:snapToGrid w:val="0"/>
        <w:spacing w:line="360" w:lineRule="auto"/>
        <w:ind w:firstLine="562" w:firstLineChars="200"/>
        <w:jc w:val="both"/>
        <w:textAlignment w:val="auto"/>
        <w:outlineLvl w:val="1"/>
        <w:rPr>
          <w:rFonts w:hint="default" w:ascii="Times New Roman" w:hAnsi="Times New Roman" w:eastAsia="仿宋_GB2312" w:cs="Times New Roman"/>
          <w:b/>
          <w:bCs/>
          <w:color w:val="auto"/>
          <w:kern w:val="0"/>
          <w:sz w:val="28"/>
          <w:szCs w:val="28"/>
          <w:highlight w:val="none"/>
          <w:lang w:val="en-US" w:eastAsia="zh-CN" w:bidi="ar-SA"/>
        </w:rPr>
      </w:pPr>
      <w:bookmarkStart w:id="12" w:name="_Toc14588"/>
      <w:r>
        <w:rPr>
          <w:rFonts w:hint="default" w:ascii="Times New Roman" w:hAnsi="Times New Roman" w:eastAsia="仿宋_GB2312" w:cs="Times New Roman"/>
          <w:b/>
          <w:bCs/>
          <w:color w:val="auto"/>
          <w:kern w:val="0"/>
          <w:sz w:val="28"/>
          <w:szCs w:val="28"/>
          <w:highlight w:val="none"/>
          <w:lang w:val="en-US" w:eastAsia="zh-CN" w:bidi="ar-SA"/>
        </w:rPr>
        <w:t>3.3数据收集</w:t>
      </w:r>
      <w:bookmarkEnd w:id="12"/>
    </w:p>
    <w:p w14:paraId="3C7B278E">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根据PAS2050标准的要求，核查小组对公司原材料釆购信息、釆购的能耗量、存储及运输方式等，系统核算边界、生产工艺流程，温室气体排放源构成、适用核算方法、活动水平数据等信息进行核查，并通过查阅文件现场访问和电话沟通等过程完成本次产品碳足迹核查工作。</w:t>
      </w:r>
    </w:p>
    <w:p w14:paraId="70BB68E1">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（1）初级活动水平数据</w:t>
      </w:r>
    </w:p>
    <w:p w14:paraId="4D925FB9">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根据PAS2050标准的要求，初级活动水平数据应用于所有过程和材料，即产生碳足迹的组织所拥有、所经营或所控制的过程和材料。本报告初级活动水平数据包括产品生产周期系统中所有能源、物料的耗用（物料输入与输出、能源消耗等）。这些数据是从企业或其供应商处收集和测量获得，能真实地反映了整个生产过程能源和物料的输入，以及产品/中间产品和废物的输出。</w:t>
      </w:r>
    </w:p>
    <w:p w14:paraId="03C7DBC7">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（2）次级活动水平数据</w:t>
      </w:r>
    </w:p>
    <w:p w14:paraId="12D8D220">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根据PAS2050，凡无法获得初级活动水平数据或者初级活动水平数据质量有问题（例如没有相应的测量仪表）时有必要使用直接测量以外其来源的次级数据，本报告中次级 动数据主要来源是数据库和文献资料中的数据。</w:t>
      </w:r>
    </w:p>
    <w:p w14:paraId="7C3A5158">
      <w:pPr>
        <w:keepNext w:val="0"/>
        <w:keepLines w:val="0"/>
        <w:pageBreakBefore w:val="0"/>
        <w:widowControl/>
        <w:kinsoku/>
        <w:wordWrap/>
        <w:overflowPunct/>
        <w:topLinePunct w:val="0"/>
        <w:autoSpaceDE/>
        <w:autoSpaceDN/>
        <w:bidi w:val="0"/>
        <w:snapToGrid w:val="0"/>
        <w:spacing w:line="360" w:lineRule="auto"/>
        <w:ind w:firstLine="560" w:firstLineChars="200"/>
        <w:jc w:val="both"/>
        <w:textAlignment w:val="auto"/>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公司在原材料生产、运输、产品生产消耗的能源、外购电力的符合性为本次核查重点。</w:t>
      </w:r>
    </w:p>
    <w:p w14:paraId="6601163C">
      <w:pPr>
        <w:keepNext w:val="0"/>
        <w:keepLines w:val="0"/>
        <w:pageBreakBefore w:val="0"/>
        <w:kinsoku/>
        <w:wordWrap/>
        <w:overflowPunct/>
        <w:topLinePunct w:val="0"/>
        <w:autoSpaceDE/>
        <w:autoSpaceDN/>
        <w:bidi w:val="0"/>
        <w:spacing w:line="360" w:lineRule="auto"/>
        <w:ind w:firstLine="562" w:firstLineChars="200"/>
        <w:textAlignment w:val="auto"/>
        <w:outlineLvl w:val="1"/>
        <w:rPr>
          <w:rFonts w:hint="default" w:ascii="Times New Roman" w:hAnsi="Times New Roman" w:eastAsia="仿宋_GB2312" w:cs="Times New Roman"/>
          <w:b/>
          <w:bCs/>
          <w:color w:val="auto"/>
          <w:kern w:val="0"/>
          <w:sz w:val="28"/>
          <w:szCs w:val="28"/>
          <w:highlight w:val="none"/>
          <w:lang w:val="en-US" w:eastAsia="zh-CN"/>
        </w:rPr>
      </w:pPr>
      <w:bookmarkStart w:id="13" w:name="_Toc16618"/>
      <w:r>
        <w:rPr>
          <w:rFonts w:hint="default" w:ascii="Times New Roman" w:hAnsi="Times New Roman" w:eastAsia="仿宋_GB2312" w:cs="Times New Roman"/>
          <w:b/>
          <w:bCs/>
          <w:color w:val="auto"/>
          <w:kern w:val="0"/>
          <w:sz w:val="28"/>
          <w:szCs w:val="28"/>
          <w:highlight w:val="none"/>
          <w:lang w:val="en-US" w:eastAsia="zh-CN"/>
        </w:rPr>
        <w:t>3.4碳足迹计算</w:t>
      </w:r>
      <w:bookmarkEnd w:id="13"/>
    </w:p>
    <w:p w14:paraId="3D7B072F">
      <w:pPr>
        <w:keepNext w:val="0"/>
        <w:keepLines w:val="0"/>
        <w:pageBreakBefore w:val="0"/>
        <w:kinsoku/>
        <w:wordWrap/>
        <w:overflowPunct/>
        <w:topLinePunct w:val="0"/>
        <w:autoSpaceDE/>
        <w:autoSpaceDN/>
        <w:bidi w:val="0"/>
        <w:spacing w:line="360" w:lineRule="auto"/>
        <w:ind w:firstLine="560" w:firstLineChars="200"/>
        <w:textAlignment w:val="auto"/>
        <w:rPr>
          <w:rFonts w:hint="default" w:ascii="Times New Roman" w:hAnsi="Times New Roman" w:eastAsia="仿宋_GB2312" w:cs="Times New Roman"/>
          <w:color w:val="auto"/>
          <w:kern w:val="0"/>
          <w:sz w:val="28"/>
          <w:szCs w:val="28"/>
          <w:highlight w:val="none"/>
          <w:lang w:val="en-US" w:eastAsia="zh-CN"/>
        </w:rPr>
      </w:pPr>
      <w:r>
        <w:rPr>
          <w:rFonts w:hint="default" w:ascii="Times New Roman" w:hAnsi="Times New Roman" w:eastAsia="仿宋_GB2312" w:cs="Times New Roman"/>
          <w:color w:val="auto"/>
          <w:kern w:val="0"/>
          <w:sz w:val="28"/>
          <w:szCs w:val="28"/>
          <w:highlight w:val="none"/>
          <w:lang w:val="en-US" w:eastAsia="zh-CN"/>
        </w:rPr>
        <w:t>产品碳足迹是整个产品生命周期中所有活动的所有材料、能源和废物乘以其排放因子后再加和，其计算公式如下：</w:t>
      </w:r>
    </w:p>
    <w:p w14:paraId="01A731A5">
      <w:pPr>
        <w:keepNext w:val="0"/>
        <w:keepLines w:val="0"/>
        <w:pageBreakBefore w:val="0"/>
        <w:kinsoku/>
        <w:wordWrap/>
        <w:overflowPunct/>
        <w:topLinePunct w:val="0"/>
        <w:autoSpaceDE/>
        <w:autoSpaceDN/>
        <w:bidi w:val="0"/>
        <w:spacing w:line="360" w:lineRule="auto"/>
        <w:ind w:firstLine="440" w:firstLineChars="200"/>
        <w:textAlignment w:val="auto"/>
        <w:rPr>
          <w:rFonts w:hint="default" w:ascii="Times New Roman" w:hAnsi="Times New Roman" w:eastAsia="仿宋_GB2312" w:cs="Times New Roman"/>
          <w:color w:val="auto"/>
          <w:kern w:val="0"/>
          <w:sz w:val="28"/>
          <w:szCs w:val="28"/>
          <w:highlight w:val="none"/>
          <w:lang w:val="en-US" w:eastAsia="zh-CN"/>
        </w:rPr>
      </w:pPr>
      <w:r>
        <w:rPr>
          <w:rFonts w:hint="default" w:ascii="Times New Roman" w:hAnsi="Times New Roman" w:eastAsia="仿宋_GB2312" w:cs="Times New Roman"/>
          <w:color w:val="auto"/>
          <w:sz w:val="22"/>
          <w:szCs w:val="24"/>
          <w:highlight w:val="none"/>
        </w:rPr>
        <w:drawing>
          <wp:inline distT="0" distB="0" distL="114300" distR="114300">
            <wp:extent cx="2004060" cy="300990"/>
            <wp:effectExtent l="0" t="0" r="15240" b="3810"/>
            <wp:docPr id="6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 name="图片 1"/>
                    <pic:cNvPicPr>
                      <a:picLocks noChangeAspect="1"/>
                    </pic:cNvPicPr>
                  </pic:nvPicPr>
                  <pic:blipFill>
                    <a:blip r:embed="rId6"/>
                    <a:stretch>
                      <a:fillRect/>
                    </a:stretch>
                  </pic:blipFill>
                  <pic:spPr>
                    <a:xfrm>
                      <a:off x="0" y="0"/>
                      <a:ext cx="2004060" cy="300990"/>
                    </a:xfrm>
                    <a:prstGeom prst="rect">
                      <a:avLst/>
                    </a:prstGeom>
                    <a:noFill/>
                    <a:ln>
                      <a:noFill/>
                    </a:ln>
                  </pic:spPr>
                </pic:pic>
              </a:graphicData>
            </a:graphic>
          </wp:inline>
        </w:drawing>
      </w:r>
    </w:p>
    <w:p w14:paraId="035C751B">
      <w:pPr>
        <w:keepNext w:val="0"/>
        <w:keepLines w:val="0"/>
        <w:pageBreakBefore w:val="0"/>
        <w:kinsoku/>
        <w:wordWrap/>
        <w:overflowPunct/>
        <w:topLinePunct w:val="0"/>
        <w:autoSpaceDE/>
        <w:autoSpaceDN/>
        <w:bidi w:val="0"/>
        <w:spacing w:line="360" w:lineRule="auto"/>
        <w:ind w:firstLine="560" w:firstLineChars="200"/>
        <w:textAlignment w:val="auto"/>
        <w:rPr>
          <w:rFonts w:hint="default" w:ascii="Times New Roman" w:hAnsi="Times New Roman" w:eastAsia="仿宋_GB2312" w:cs="Times New Roman"/>
          <w:color w:val="auto"/>
          <w:kern w:val="0"/>
          <w:sz w:val="28"/>
          <w:szCs w:val="28"/>
          <w:highlight w:val="none"/>
          <w:lang w:val="en-US" w:eastAsia="zh-CN"/>
        </w:rPr>
      </w:pPr>
      <w:r>
        <w:rPr>
          <w:rFonts w:hint="default" w:ascii="Times New Roman" w:hAnsi="Times New Roman" w:eastAsia="仿宋_GB2312" w:cs="Times New Roman"/>
          <w:color w:val="auto"/>
          <w:kern w:val="0"/>
          <w:sz w:val="28"/>
          <w:szCs w:val="28"/>
          <w:highlight w:val="none"/>
          <w:lang w:val="en-US" w:eastAsia="zh-CN"/>
        </w:rPr>
        <w:t>其中：</w:t>
      </w:r>
    </w:p>
    <w:p w14:paraId="6BBD8E2C">
      <w:pPr>
        <w:keepNext w:val="0"/>
        <w:keepLines w:val="0"/>
        <w:pageBreakBefore w:val="0"/>
        <w:kinsoku/>
        <w:wordWrap/>
        <w:overflowPunct/>
        <w:topLinePunct w:val="0"/>
        <w:autoSpaceDE/>
        <w:autoSpaceDN/>
        <w:bidi w:val="0"/>
        <w:spacing w:line="360" w:lineRule="auto"/>
        <w:ind w:firstLine="560" w:firstLineChars="200"/>
        <w:textAlignment w:val="auto"/>
        <w:rPr>
          <w:rFonts w:hint="default" w:ascii="Times New Roman" w:hAnsi="Times New Roman" w:eastAsia="仿宋_GB2312" w:cs="Times New Roman"/>
          <w:color w:val="auto"/>
          <w:kern w:val="0"/>
          <w:sz w:val="28"/>
          <w:szCs w:val="28"/>
          <w:highlight w:val="none"/>
          <w:lang w:val="en-US" w:eastAsia="zh-CN"/>
        </w:rPr>
      </w:pPr>
      <w:r>
        <w:rPr>
          <w:rFonts w:hint="default" w:ascii="Times New Roman" w:hAnsi="Times New Roman" w:eastAsia="仿宋_GB2312" w:cs="Times New Roman"/>
          <w:color w:val="auto"/>
          <w:kern w:val="0"/>
          <w:sz w:val="28"/>
          <w:szCs w:val="28"/>
          <w:highlight w:val="none"/>
          <w:lang w:val="en-US" w:eastAsia="zh-CN"/>
        </w:rPr>
        <w:t>CF--产品碳足迹</w:t>
      </w:r>
    </w:p>
    <w:p w14:paraId="384B4860">
      <w:pPr>
        <w:keepNext w:val="0"/>
        <w:keepLines w:val="0"/>
        <w:pageBreakBefore w:val="0"/>
        <w:kinsoku/>
        <w:wordWrap/>
        <w:overflowPunct/>
        <w:topLinePunct w:val="0"/>
        <w:autoSpaceDE/>
        <w:autoSpaceDN/>
        <w:bidi w:val="0"/>
        <w:spacing w:line="360" w:lineRule="auto"/>
        <w:ind w:firstLine="560" w:firstLineChars="200"/>
        <w:textAlignment w:val="auto"/>
        <w:rPr>
          <w:rFonts w:hint="default" w:ascii="Times New Roman" w:hAnsi="Times New Roman" w:eastAsia="仿宋_GB2312" w:cs="Times New Roman"/>
          <w:color w:val="auto"/>
          <w:kern w:val="0"/>
          <w:sz w:val="28"/>
          <w:szCs w:val="28"/>
          <w:highlight w:val="none"/>
          <w:lang w:val="en-US" w:eastAsia="zh-CN"/>
        </w:rPr>
      </w:pPr>
      <w:r>
        <w:rPr>
          <w:rFonts w:hint="default" w:ascii="Times New Roman" w:hAnsi="Times New Roman" w:eastAsia="仿宋_GB2312" w:cs="Times New Roman"/>
          <w:color w:val="auto"/>
          <w:kern w:val="0"/>
          <w:sz w:val="28"/>
          <w:szCs w:val="28"/>
          <w:highlight w:val="none"/>
          <w:lang w:val="en-US" w:eastAsia="zh-CN"/>
        </w:rPr>
        <w:t>P--活动水平数据</w:t>
      </w:r>
    </w:p>
    <w:p w14:paraId="6C2034F8">
      <w:pPr>
        <w:keepNext w:val="0"/>
        <w:keepLines w:val="0"/>
        <w:pageBreakBefore w:val="0"/>
        <w:kinsoku/>
        <w:wordWrap/>
        <w:overflowPunct/>
        <w:topLinePunct w:val="0"/>
        <w:autoSpaceDE/>
        <w:autoSpaceDN/>
        <w:bidi w:val="0"/>
        <w:spacing w:line="360" w:lineRule="auto"/>
        <w:ind w:firstLine="560" w:firstLineChars="200"/>
        <w:textAlignment w:val="auto"/>
        <w:rPr>
          <w:rFonts w:hint="default" w:ascii="Times New Roman" w:hAnsi="Times New Roman" w:eastAsia="仿宋_GB2312" w:cs="Times New Roman"/>
          <w:color w:val="auto"/>
          <w:kern w:val="0"/>
          <w:sz w:val="28"/>
          <w:szCs w:val="28"/>
          <w:highlight w:val="none"/>
          <w:lang w:val="en-US" w:eastAsia="zh-CN"/>
        </w:rPr>
      </w:pPr>
      <w:r>
        <w:rPr>
          <w:rFonts w:hint="default" w:ascii="Times New Roman" w:hAnsi="Times New Roman" w:eastAsia="仿宋_GB2312" w:cs="Times New Roman"/>
          <w:color w:val="auto"/>
          <w:kern w:val="0"/>
          <w:sz w:val="28"/>
          <w:szCs w:val="28"/>
          <w:highlight w:val="none"/>
          <w:lang w:val="en-US" w:eastAsia="zh-CN"/>
        </w:rPr>
        <w:t>Q--排放因子</w:t>
      </w:r>
    </w:p>
    <w:p w14:paraId="57805E5B">
      <w:pPr>
        <w:keepNext w:val="0"/>
        <w:keepLines w:val="0"/>
        <w:pageBreakBefore w:val="0"/>
        <w:kinsoku/>
        <w:wordWrap/>
        <w:overflowPunct/>
        <w:topLinePunct w:val="0"/>
        <w:autoSpaceDE/>
        <w:autoSpaceDN/>
        <w:bidi w:val="0"/>
        <w:spacing w:line="360" w:lineRule="auto"/>
        <w:ind w:firstLine="560" w:firstLineChars="200"/>
        <w:textAlignment w:val="auto"/>
        <w:rPr>
          <w:rFonts w:hint="default" w:ascii="Times New Roman" w:hAnsi="Times New Roman" w:eastAsia="仿宋_GB2312" w:cs="Times New Roman"/>
          <w:color w:val="auto"/>
          <w:kern w:val="0"/>
          <w:sz w:val="28"/>
          <w:szCs w:val="28"/>
          <w:highlight w:val="none"/>
          <w:lang w:val="en-US" w:eastAsia="zh-CN"/>
        </w:rPr>
      </w:pPr>
      <w:r>
        <w:rPr>
          <w:rFonts w:hint="default" w:ascii="Times New Roman" w:hAnsi="Times New Roman" w:eastAsia="仿宋_GB2312" w:cs="Times New Roman"/>
          <w:color w:val="auto"/>
          <w:kern w:val="0"/>
          <w:sz w:val="28"/>
          <w:szCs w:val="28"/>
          <w:highlight w:val="none"/>
          <w:lang w:val="en-US" w:eastAsia="zh-CN"/>
        </w:rPr>
        <w:t>GWP--全球变暖潜势值</w:t>
      </w:r>
    </w:p>
    <w:p w14:paraId="768196C3">
      <w:pPr>
        <w:keepNext w:val="0"/>
        <w:keepLines w:val="0"/>
        <w:pageBreakBefore w:val="0"/>
        <w:kinsoku/>
        <w:wordWrap/>
        <w:overflowPunct/>
        <w:topLinePunct w:val="0"/>
        <w:autoSpaceDE/>
        <w:autoSpaceDN/>
        <w:bidi w:val="0"/>
        <w:spacing w:line="360" w:lineRule="auto"/>
        <w:ind w:firstLine="562" w:firstLineChars="200"/>
        <w:textAlignment w:val="auto"/>
        <w:outlineLvl w:val="0"/>
        <w:rPr>
          <w:rFonts w:hint="default" w:ascii="Times New Roman" w:hAnsi="Times New Roman" w:eastAsia="仿宋_GB2312" w:cs="Times New Roman"/>
          <w:b/>
          <w:bCs/>
          <w:color w:val="auto"/>
          <w:kern w:val="0"/>
          <w:sz w:val="28"/>
          <w:szCs w:val="28"/>
          <w:highlight w:val="none"/>
          <w:lang w:val="en-US" w:eastAsia="zh-CN"/>
        </w:rPr>
      </w:pPr>
      <w:bookmarkStart w:id="14" w:name="_Toc31600"/>
      <w:r>
        <w:rPr>
          <w:rFonts w:hint="default" w:ascii="Times New Roman" w:hAnsi="Times New Roman" w:eastAsia="仿宋_GB2312" w:cs="Times New Roman"/>
          <w:b/>
          <w:bCs/>
          <w:color w:val="auto"/>
          <w:kern w:val="0"/>
          <w:sz w:val="28"/>
          <w:szCs w:val="28"/>
          <w:highlight w:val="none"/>
          <w:lang w:val="en-US" w:eastAsia="zh-CN"/>
        </w:rPr>
        <w:t>四、碳足迹核查结论</w:t>
      </w:r>
      <w:bookmarkEnd w:id="14"/>
    </w:p>
    <w:p w14:paraId="768DAC53">
      <w:pPr>
        <w:keepNext w:val="0"/>
        <w:keepLines w:val="0"/>
        <w:pageBreakBefore w:val="0"/>
        <w:kinsoku/>
        <w:wordWrap/>
        <w:overflowPunct/>
        <w:topLinePunct w:val="0"/>
        <w:autoSpaceDE/>
        <w:autoSpaceDN/>
        <w:bidi w:val="0"/>
        <w:spacing w:line="360" w:lineRule="auto"/>
        <w:ind w:firstLine="562" w:firstLineChars="200"/>
        <w:textAlignment w:val="auto"/>
        <w:outlineLvl w:val="1"/>
        <w:rPr>
          <w:rFonts w:hint="default" w:ascii="Times New Roman" w:hAnsi="Times New Roman" w:eastAsia="仿宋_GB2312" w:cs="Times New Roman"/>
          <w:b/>
          <w:bCs/>
          <w:color w:val="auto"/>
          <w:kern w:val="0"/>
          <w:sz w:val="28"/>
          <w:szCs w:val="28"/>
          <w:highlight w:val="none"/>
          <w:lang w:val="en-US" w:eastAsia="zh-CN"/>
        </w:rPr>
      </w:pPr>
      <w:bookmarkStart w:id="15" w:name="_Toc13347"/>
      <w:r>
        <w:rPr>
          <w:rFonts w:hint="eastAsia" w:ascii="Times New Roman" w:hAnsi="Times New Roman" w:eastAsia="仿宋_GB2312" w:cs="Times New Roman"/>
          <w:b/>
          <w:bCs/>
          <w:color w:val="auto"/>
          <w:kern w:val="0"/>
          <w:sz w:val="28"/>
          <w:szCs w:val="28"/>
          <w:highlight w:val="none"/>
          <w:lang w:val="en-US" w:eastAsia="zh-CN"/>
        </w:rPr>
        <w:t>4.1碳排放量</w:t>
      </w:r>
      <w:bookmarkEnd w:id="15"/>
    </w:p>
    <w:p w14:paraId="7084B8EA">
      <w:pPr>
        <w:keepNext w:val="0"/>
        <w:keepLines w:val="0"/>
        <w:pageBreakBefore w:val="0"/>
        <w:widowControl/>
        <w:kinsoku/>
        <w:wordWrap/>
        <w:overflowPunct/>
        <w:topLinePunct w:val="0"/>
        <w:autoSpaceDE/>
        <w:autoSpaceDN/>
        <w:bidi w:val="0"/>
        <w:adjustRightInd/>
        <w:snapToGrid w:val="0"/>
        <w:spacing w:line="360" w:lineRule="auto"/>
        <w:ind w:firstLine="560" w:firstLineChars="200"/>
        <w:jc w:val="both"/>
        <w:textAlignment w:val="auto"/>
        <w:rPr>
          <w:rFonts w:hint="default" w:ascii="Times New Roman" w:hAnsi="Times New Roman" w:eastAsia="仿宋_GB2312" w:cs="Times New Roman"/>
          <w:color w:val="auto"/>
          <w:kern w:val="2"/>
          <w:sz w:val="28"/>
          <w:szCs w:val="24"/>
          <w:highlight w:val="none"/>
          <w:lang w:val="en-US" w:eastAsia="zh-CN" w:bidi="ar-SA"/>
        </w:rPr>
      </w:pPr>
      <w:r>
        <w:rPr>
          <w:rFonts w:hint="default" w:ascii="Times New Roman" w:hAnsi="Times New Roman" w:eastAsia="仿宋_GB2312" w:cs="Times New Roman"/>
          <w:color w:val="auto"/>
          <w:kern w:val="2"/>
          <w:sz w:val="28"/>
          <w:szCs w:val="28"/>
          <w:highlight w:val="none"/>
          <w:lang w:val="en-US" w:eastAsia="zh-CN" w:bidi="ar-SA"/>
        </w:rPr>
        <w:t>公司内部通过数据核算，202</w:t>
      </w:r>
      <w:r>
        <w:rPr>
          <w:rFonts w:hint="eastAsia" w:ascii="Times New Roman" w:hAnsi="Times New Roman" w:eastAsia="仿宋_GB2312" w:cs="Times New Roman"/>
          <w:color w:val="auto"/>
          <w:kern w:val="2"/>
          <w:sz w:val="28"/>
          <w:szCs w:val="28"/>
          <w:highlight w:val="none"/>
          <w:lang w:val="en-US" w:eastAsia="zh-CN" w:bidi="ar-SA"/>
        </w:rPr>
        <w:t>4</w:t>
      </w:r>
      <w:r>
        <w:rPr>
          <w:rFonts w:hint="default" w:ascii="Times New Roman" w:hAnsi="Times New Roman" w:eastAsia="仿宋_GB2312" w:cs="Times New Roman"/>
          <w:color w:val="auto"/>
          <w:kern w:val="2"/>
          <w:sz w:val="28"/>
          <w:szCs w:val="28"/>
          <w:highlight w:val="none"/>
          <w:lang w:val="en-US" w:eastAsia="zh-CN" w:bidi="ar-SA"/>
        </w:rPr>
        <w:t xml:space="preserve">年生产阶段产品碳足迹，即单位产品碳排放量为4843.45 </w:t>
      </w:r>
      <w:r>
        <w:rPr>
          <w:rFonts w:hint="default" w:ascii="Times New Roman" w:hAnsi="Times New Roman" w:eastAsia="仿宋_GB2312" w:cs="Times New Roman"/>
          <w:sz w:val="28"/>
          <w:szCs w:val="28"/>
          <w:lang w:val="en-US" w:eastAsia="zh-CN"/>
        </w:rPr>
        <w:t>t CO</w:t>
      </w:r>
      <w:r>
        <w:rPr>
          <w:rFonts w:hint="eastAsia" w:ascii="Times New Roman" w:hAnsi="Times New Roman" w:eastAsia="仿宋_GB2312" w:cs="Times New Roman"/>
          <w:sz w:val="28"/>
          <w:szCs w:val="28"/>
          <w:vertAlign w:val="subscript"/>
          <w:lang w:val="en-US" w:eastAsia="zh-CN"/>
        </w:rPr>
        <w:t>2</w:t>
      </w:r>
      <w:r>
        <w:rPr>
          <w:rFonts w:hint="default" w:ascii="Times New Roman" w:hAnsi="Times New Roman" w:eastAsia="仿宋_GB2312" w:cs="Times New Roman"/>
          <w:sz w:val="28"/>
          <w:szCs w:val="28"/>
          <w:lang w:val="en-US" w:eastAsia="zh-CN"/>
        </w:rPr>
        <w:t>/</w:t>
      </w:r>
      <w:r>
        <w:rPr>
          <w:rFonts w:hint="eastAsia" w:ascii="Times New Roman" w:hAnsi="Times New Roman" w:eastAsia="仿宋_GB2312" w:cs="Times New Roman"/>
          <w:sz w:val="28"/>
          <w:szCs w:val="28"/>
          <w:lang w:val="en-US" w:eastAsia="zh-CN"/>
        </w:rPr>
        <w:t>t</w:t>
      </w:r>
      <w:r>
        <w:rPr>
          <w:rFonts w:hint="default" w:ascii="Times New Roman" w:hAnsi="Times New Roman" w:eastAsia="仿宋_GB2312" w:cs="Times New Roman"/>
          <w:color w:val="auto"/>
          <w:kern w:val="2"/>
          <w:sz w:val="28"/>
          <w:szCs w:val="28"/>
          <w:highlight w:val="none"/>
          <w:lang w:val="en-US" w:eastAsia="zh-CN" w:bidi="ar-SA"/>
        </w:rPr>
        <w:t>，</w:t>
      </w:r>
      <w:r>
        <w:rPr>
          <w:rFonts w:hint="default" w:ascii="Times New Roman" w:hAnsi="Times New Roman" w:eastAsia="仿宋_GB2312" w:cs="Times New Roman"/>
          <w:color w:val="auto"/>
          <w:kern w:val="2"/>
          <w:sz w:val="28"/>
          <w:szCs w:val="24"/>
          <w:highlight w:val="none"/>
          <w:lang w:val="en-US" w:eastAsia="zh-CN" w:bidi="ar-SA"/>
        </w:rPr>
        <w:t>具体计算如下：</w:t>
      </w:r>
    </w:p>
    <w:p w14:paraId="4FC99649">
      <w:pPr>
        <w:keepNext w:val="0"/>
        <w:keepLines w:val="0"/>
        <w:pageBreakBefore w:val="0"/>
        <w:kinsoku/>
        <w:wordWrap/>
        <w:overflowPunct/>
        <w:topLinePunct w:val="0"/>
        <w:autoSpaceDE/>
        <w:autoSpaceDN/>
        <w:bidi w:val="0"/>
        <w:spacing w:line="360" w:lineRule="auto"/>
        <w:ind w:firstLine="562" w:firstLineChars="200"/>
        <w:jc w:val="center"/>
        <w:textAlignment w:val="auto"/>
        <w:rPr>
          <w:rFonts w:hint="default" w:ascii="Times New Roman" w:hAnsi="Times New Roman" w:eastAsia="仿宋_GB2312" w:cs="Times New Roman"/>
          <w:b/>
          <w:bCs/>
          <w:color w:val="000000"/>
          <w:sz w:val="28"/>
          <w:szCs w:val="28"/>
          <w:highlight w:val="none"/>
        </w:rPr>
      </w:pPr>
      <w:r>
        <w:rPr>
          <w:rFonts w:hint="default" w:ascii="Times New Roman" w:hAnsi="Times New Roman" w:eastAsia="仿宋_GB2312" w:cs="Times New Roman"/>
          <w:b/>
          <w:color w:val="000000"/>
          <w:sz w:val="28"/>
          <w:szCs w:val="28"/>
          <w:highlight w:val="none"/>
          <w:lang w:val="en-US" w:eastAsia="zh-CN"/>
        </w:rPr>
        <w:t>表4</w:t>
      </w:r>
      <w:r>
        <w:rPr>
          <w:rFonts w:hint="eastAsia" w:ascii="Times New Roman" w:hAnsi="Times New Roman" w:eastAsia="仿宋_GB2312" w:cs="Times New Roman"/>
          <w:b/>
          <w:color w:val="000000"/>
          <w:sz w:val="28"/>
          <w:szCs w:val="28"/>
          <w:highlight w:val="none"/>
          <w:lang w:val="en-US" w:eastAsia="zh-CN"/>
        </w:rPr>
        <w:t>.1</w:t>
      </w:r>
      <w:r>
        <w:rPr>
          <w:rFonts w:hint="default" w:ascii="Times New Roman" w:hAnsi="Times New Roman" w:eastAsia="仿宋_GB2312" w:cs="Times New Roman"/>
          <w:b/>
          <w:color w:val="000000"/>
          <w:sz w:val="28"/>
          <w:szCs w:val="28"/>
          <w:highlight w:val="none"/>
        </w:rPr>
        <w:t>-</w:t>
      </w:r>
      <w:r>
        <w:rPr>
          <w:rFonts w:hint="default" w:ascii="Times New Roman" w:hAnsi="Times New Roman" w:eastAsia="仿宋_GB2312" w:cs="Times New Roman"/>
          <w:b/>
          <w:color w:val="000000"/>
          <w:sz w:val="28"/>
          <w:szCs w:val="28"/>
          <w:highlight w:val="none"/>
          <w:lang w:val="en-US" w:eastAsia="zh-CN"/>
        </w:rPr>
        <w:t>1</w:t>
      </w:r>
      <w:r>
        <w:rPr>
          <w:rFonts w:hint="default" w:ascii="Times New Roman" w:hAnsi="Times New Roman" w:eastAsia="仿宋_GB2312" w:cs="Times New Roman"/>
          <w:b/>
          <w:bCs/>
          <w:color w:val="000000"/>
          <w:sz w:val="28"/>
          <w:szCs w:val="28"/>
          <w:highlight w:val="none"/>
        </w:rPr>
        <w:t xml:space="preserve">  </w:t>
      </w:r>
      <w:r>
        <w:rPr>
          <w:rFonts w:hint="default" w:ascii="Times New Roman" w:hAnsi="Times New Roman" w:eastAsia="仿宋_GB2312" w:cs="Times New Roman"/>
          <w:b/>
          <w:bCs/>
          <w:color w:val="000000"/>
          <w:sz w:val="28"/>
          <w:szCs w:val="28"/>
          <w:highlight w:val="none"/>
          <w:lang w:val="en-US" w:eastAsia="zh-CN"/>
        </w:rPr>
        <w:t>202</w:t>
      </w:r>
      <w:r>
        <w:rPr>
          <w:rFonts w:hint="eastAsia" w:ascii="Times New Roman" w:hAnsi="Times New Roman" w:eastAsia="仿宋_GB2312" w:cs="Times New Roman"/>
          <w:b/>
          <w:bCs/>
          <w:color w:val="000000"/>
          <w:sz w:val="28"/>
          <w:szCs w:val="28"/>
          <w:highlight w:val="none"/>
          <w:lang w:val="en-US" w:eastAsia="zh-CN"/>
        </w:rPr>
        <w:t>4</w:t>
      </w:r>
      <w:r>
        <w:rPr>
          <w:rFonts w:hint="default" w:ascii="Times New Roman" w:hAnsi="Times New Roman" w:eastAsia="仿宋_GB2312" w:cs="Times New Roman"/>
          <w:b/>
          <w:bCs/>
          <w:color w:val="000000"/>
          <w:sz w:val="28"/>
          <w:szCs w:val="28"/>
          <w:highlight w:val="none"/>
          <w:lang w:val="en-US" w:eastAsia="zh-CN"/>
        </w:rPr>
        <w:t>年</w:t>
      </w:r>
      <w:r>
        <w:rPr>
          <w:rFonts w:hint="default" w:ascii="Times New Roman" w:hAnsi="Times New Roman" w:eastAsia="仿宋_GB2312" w:cs="Times New Roman"/>
          <w:b/>
          <w:bCs/>
          <w:color w:val="000000"/>
          <w:sz w:val="28"/>
          <w:szCs w:val="28"/>
          <w:highlight w:val="none"/>
        </w:rPr>
        <w:t>单位</w:t>
      </w:r>
      <w:r>
        <w:rPr>
          <w:rFonts w:hint="default" w:ascii="Times New Roman" w:hAnsi="Times New Roman" w:eastAsia="仿宋_GB2312" w:cs="Times New Roman"/>
          <w:b/>
          <w:bCs/>
          <w:color w:val="000000"/>
          <w:sz w:val="28"/>
          <w:szCs w:val="28"/>
          <w:highlight w:val="none"/>
          <w:lang w:val="en-US" w:eastAsia="zh-CN"/>
        </w:rPr>
        <w:t>产品</w:t>
      </w:r>
      <w:r>
        <w:rPr>
          <w:rFonts w:hint="default" w:ascii="Times New Roman" w:hAnsi="Times New Roman" w:eastAsia="仿宋_GB2312" w:cs="Times New Roman"/>
          <w:b/>
          <w:bCs/>
          <w:color w:val="000000"/>
          <w:sz w:val="28"/>
          <w:szCs w:val="28"/>
          <w:highlight w:val="none"/>
        </w:rPr>
        <w:t>碳排放量计算表</w:t>
      </w:r>
    </w:p>
    <w:tbl>
      <w:tblPr>
        <w:tblStyle w:val="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6"/>
        <w:gridCol w:w="1109"/>
        <w:gridCol w:w="695"/>
        <w:gridCol w:w="1550"/>
        <w:gridCol w:w="1161"/>
        <w:gridCol w:w="1161"/>
        <w:gridCol w:w="1005"/>
        <w:gridCol w:w="1220"/>
      </w:tblGrid>
      <w:tr w14:paraId="5F6AD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7" w:hRule="atLeast"/>
          <w:tblHeader/>
          <w:jc w:val="center"/>
        </w:trPr>
        <w:tc>
          <w:tcPr>
            <w:tcW w:w="439" w:type="pct"/>
            <w:noWrap w:val="0"/>
            <w:vAlign w:val="center"/>
          </w:tcPr>
          <w:p w14:paraId="5094C919">
            <w:pPr>
              <w:keepNext w:val="0"/>
              <w:keepLines w:val="0"/>
              <w:pageBreakBefore w:val="0"/>
              <w:widowControl/>
              <w:kinsoku/>
              <w:wordWrap/>
              <w:overflowPunct/>
              <w:topLinePunct w:val="0"/>
              <w:autoSpaceDE/>
              <w:autoSpaceDN/>
              <w:bidi w:val="0"/>
              <w:adjustRightInd/>
              <w:snapToGrid/>
              <w:spacing w:before="164" w:beforeLines="50" w:after="164" w:afterLines="50" w:line="240" w:lineRule="auto"/>
              <w:ind w:right="0" w:rightChars="0" w:firstLine="0" w:firstLineChars="0"/>
              <w:jc w:val="center"/>
              <w:rPr>
                <w:rFonts w:hint="default" w:ascii="Times New Roman" w:hAnsi="Times New Roman" w:eastAsia="仿宋_GB2312" w:cs="Times New Roman"/>
                <w:b/>
                <w:bCs/>
                <w:i w:val="0"/>
                <w:iCs w:val="0"/>
                <w:color w:val="000000"/>
                <w:sz w:val="21"/>
                <w:szCs w:val="21"/>
                <w:u w:val="none"/>
                <w:lang w:val="en-US" w:eastAsia="zh-CN"/>
              </w:rPr>
            </w:pPr>
            <w:r>
              <w:rPr>
                <w:rFonts w:hint="default" w:ascii="Times New Roman" w:hAnsi="Times New Roman" w:eastAsia="仿宋_GB2312" w:cs="Times New Roman"/>
                <w:b/>
                <w:bCs/>
                <w:i w:val="0"/>
                <w:iCs w:val="0"/>
                <w:color w:val="000000"/>
                <w:sz w:val="21"/>
                <w:szCs w:val="21"/>
                <w:u w:val="none"/>
                <w:lang w:val="en-US" w:eastAsia="zh-CN"/>
              </w:rPr>
              <w:t>能源种类</w:t>
            </w:r>
          </w:p>
        </w:tc>
        <w:tc>
          <w:tcPr>
            <w:tcW w:w="651" w:type="pct"/>
            <w:noWrap w:val="0"/>
            <w:vAlign w:val="center"/>
          </w:tcPr>
          <w:p w14:paraId="002FCD10">
            <w:pPr>
              <w:keepNext w:val="0"/>
              <w:keepLines w:val="0"/>
              <w:pageBreakBefore w:val="0"/>
              <w:widowControl/>
              <w:kinsoku/>
              <w:wordWrap/>
              <w:overflowPunct/>
              <w:topLinePunct w:val="0"/>
              <w:autoSpaceDE/>
              <w:autoSpaceDN/>
              <w:bidi w:val="0"/>
              <w:adjustRightInd/>
              <w:snapToGrid/>
              <w:spacing w:before="164" w:beforeLines="50" w:after="164" w:afterLines="50" w:line="240" w:lineRule="auto"/>
              <w:ind w:right="0" w:rightChars="0" w:firstLine="0" w:firstLineChars="0"/>
              <w:jc w:val="center"/>
              <w:rPr>
                <w:rFonts w:hint="default" w:ascii="Times New Roman" w:hAnsi="Times New Roman" w:eastAsia="仿宋_GB2312" w:cs="Times New Roman"/>
                <w:b/>
                <w:bCs/>
                <w:i w:val="0"/>
                <w:iCs w:val="0"/>
                <w:color w:val="000000"/>
                <w:sz w:val="21"/>
                <w:szCs w:val="21"/>
                <w:u w:val="none"/>
                <w:lang w:val="en-US" w:eastAsia="zh-CN"/>
              </w:rPr>
            </w:pPr>
            <w:r>
              <w:rPr>
                <w:rFonts w:hint="default" w:ascii="Times New Roman" w:hAnsi="Times New Roman" w:eastAsia="仿宋_GB2312" w:cs="Times New Roman"/>
                <w:b/>
                <w:bCs/>
                <w:i w:val="0"/>
                <w:iCs w:val="0"/>
                <w:color w:val="000000"/>
                <w:sz w:val="21"/>
                <w:szCs w:val="21"/>
                <w:u w:val="none"/>
                <w:lang w:val="en-US" w:eastAsia="zh-CN"/>
              </w:rPr>
              <w:t>2024年能源消耗总量</w:t>
            </w:r>
          </w:p>
        </w:tc>
        <w:tc>
          <w:tcPr>
            <w:tcW w:w="408" w:type="pct"/>
            <w:noWrap w:val="0"/>
            <w:vAlign w:val="center"/>
          </w:tcPr>
          <w:p w14:paraId="5B25D0FF">
            <w:pPr>
              <w:keepNext w:val="0"/>
              <w:keepLines w:val="0"/>
              <w:pageBreakBefore w:val="0"/>
              <w:widowControl/>
              <w:kinsoku/>
              <w:wordWrap/>
              <w:overflowPunct/>
              <w:topLinePunct w:val="0"/>
              <w:autoSpaceDE/>
              <w:autoSpaceDN/>
              <w:bidi w:val="0"/>
              <w:adjustRightInd/>
              <w:snapToGrid/>
              <w:spacing w:before="164" w:beforeLines="50" w:after="164" w:afterLines="50" w:line="240" w:lineRule="auto"/>
              <w:ind w:right="0" w:rightChars="0" w:firstLine="0" w:firstLineChars="0"/>
              <w:jc w:val="center"/>
              <w:rPr>
                <w:rFonts w:hint="default" w:ascii="Times New Roman" w:hAnsi="Times New Roman" w:eastAsia="仿宋_GB2312" w:cs="Times New Roman"/>
                <w:b/>
                <w:bCs/>
                <w:i w:val="0"/>
                <w:iCs w:val="0"/>
                <w:color w:val="000000"/>
                <w:sz w:val="21"/>
                <w:szCs w:val="21"/>
                <w:u w:val="none"/>
                <w:lang w:val="en-US" w:eastAsia="zh-CN"/>
              </w:rPr>
            </w:pPr>
            <w:r>
              <w:rPr>
                <w:rFonts w:hint="default" w:ascii="Times New Roman" w:hAnsi="Times New Roman" w:eastAsia="仿宋_GB2312" w:cs="Times New Roman"/>
                <w:b/>
                <w:bCs/>
                <w:i w:val="0"/>
                <w:iCs w:val="0"/>
                <w:color w:val="000000"/>
                <w:sz w:val="21"/>
                <w:szCs w:val="21"/>
                <w:u w:val="none"/>
                <w:lang w:val="en-US" w:eastAsia="zh-CN"/>
              </w:rPr>
              <w:t>单位</w:t>
            </w:r>
          </w:p>
        </w:tc>
        <w:tc>
          <w:tcPr>
            <w:tcW w:w="911" w:type="pct"/>
            <w:noWrap w:val="0"/>
            <w:vAlign w:val="center"/>
          </w:tcPr>
          <w:p w14:paraId="284F60AC">
            <w:pPr>
              <w:keepNext w:val="0"/>
              <w:keepLines w:val="0"/>
              <w:pageBreakBefore w:val="0"/>
              <w:widowControl/>
              <w:kinsoku/>
              <w:wordWrap/>
              <w:overflowPunct/>
              <w:topLinePunct w:val="0"/>
              <w:autoSpaceDE/>
              <w:autoSpaceDN/>
              <w:bidi w:val="0"/>
              <w:adjustRightInd/>
              <w:snapToGrid/>
              <w:spacing w:before="164" w:beforeLines="50" w:after="164" w:afterLines="50" w:line="240" w:lineRule="auto"/>
              <w:ind w:right="0" w:rightChars="0" w:firstLine="0" w:firstLineChars="0"/>
              <w:jc w:val="center"/>
              <w:rPr>
                <w:rFonts w:hint="default" w:ascii="Times New Roman" w:hAnsi="Times New Roman" w:eastAsia="仿宋_GB2312" w:cs="Times New Roman"/>
                <w:b/>
                <w:bCs/>
                <w:i w:val="0"/>
                <w:iCs w:val="0"/>
                <w:color w:val="000000"/>
                <w:sz w:val="21"/>
                <w:szCs w:val="21"/>
                <w:u w:val="none"/>
                <w:lang w:val="en-US" w:eastAsia="zh-CN"/>
              </w:rPr>
            </w:pPr>
            <w:r>
              <w:rPr>
                <w:rFonts w:hint="default" w:ascii="Times New Roman" w:hAnsi="Times New Roman" w:eastAsia="仿宋_GB2312" w:cs="Times New Roman"/>
                <w:b/>
                <w:bCs/>
                <w:i w:val="0"/>
                <w:iCs w:val="0"/>
                <w:color w:val="000000"/>
                <w:sz w:val="21"/>
                <w:szCs w:val="21"/>
                <w:u w:val="none"/>
                <w:lang w:val="en-US" w:eastAsia="zh-CN"/>
              </w:rPr>
              <w:t>折碳系数</w:t>
            </w:r>
          </w:p>
        </w:tc>
        <w:tc>
          <w:tcPr>
            <w:tcW w:w="681" w:type="pct"/>
            <w:noWrap w:val="0"/>
            <w:vAlign w:val="center"/>
          </w:tcPr>
          <w:p w14:paraId="4B54C94D">
            <w:pPr>
              <w:keepNext w:val="0"/>
              <w:keepLines w:val="0"/>
              <w:pageBreakBefore w:val="0"/>
              <w:widowControl/>
              <w:kinsoku/>
              <w:wordWrap/>
              <w:overflowPunct/>
              <w:topLinePunct w:val="0"/>
              <w:autoSpaceDE/>
              <w:autoSpaceDN/>
              <w:bidi w:val="0"/>
              <w:adjustRightInd/>
              <w:snapToGrid/>
              <w:spacing w:before="164" w:beforeLines="50" w:after="164" w:afterLines="50" w:line="240" w:lineRule="auto"/>
              <w:ind w:right="0" w:rightChars="0" w:firstLine="0" w:firstLineChars="0"/>
              <w:jc w:val="center"/>
              <w:rPr>
                <w:rFonts w:hint="default" w:ascii="Times New Roman" w:hAnsi="Times New Roman" w:eastAsia="仿宋_GB2312" w:cs="Times New Roman"/>
                <w:b/>
                <w:bCs/>
                <w:i w:val="0"/>
                <w:iCs w:val="0"/>
                <w:color w:val="000000"/>
                <w:sz w:val="21"/>
                <w:szCs w:val="21"/>
                <w:u w:val="none"/>
                <w:lang w:val="en-US" w:eastAsia="zh-CN"/>
              </w:rPr>
            </w:pPr>
            <w:r>
              <w:rPr>
                <w:rFonts w:hint="default" w:ascii="Times New Roman" w:hAnsi="Times New Roman" w:eastAsia="仿宋_GB2312" w:cs="Times New Roman"/>
                <w:b/>
                <w:bCs/>
                <w:i w:val="0"/>
                <w:iCs w:val="0"/>
                <w:color w:val="000000"/>
                <w:sz w:val="21"/>
                <w:szCs w:val="21"/>
                <w:u w:val="none"/>
                <w:lang w:val="en-US" w:eastAsia="zh-CN"/>
              </w:rPr>
              <w:t>二氧化碳排放量（t-CO</w:t>
            </w:r>
            <w:r>
              <w:rPr>
                <w:rFonts w:hint="default" w:ascii="Times New Roman" w:hAnsi="Times New Roman" w:eastAsia="仿宋_GB2312" w:cs="Times New Roman"/>
                <w:b/>
                <w:bCs/>
                <w:i w:val="0"/>
                <w:iCs w:val="0"/>
                <w:color w:val="000000"/>
                <w:sz w:val="21"/>
                <w:szCs w:val="21"/>
                <w:u w:val="none"/>
                <w:vertAlign w:val="subscript"/>
                <w:lang w:val="en-US" w:eastAsia="zh-CN"/>
              </w:rPr>
              <w:t>2</w:t>
            </w:r>
            <w:r>
              <w:rPr>
                <w:rFonts w:hint="default" w:ascii="Times New Roman" w:hAnsi="Times New Roman" w:eastAsia="仿宋_GB2312" w:cs="Times New Roman"/>
                <w:b/>
                <w:bCs/>
                <w:i w:val="0"/>
                <w:iCs w:val="0"/>
                <w:color w:val="000000"/>
                <w:sz w:val="21"/>
                <w:szCs w:val="21"/>
                <w:u w:val="none"/>
                <w:lang w:val="en-US" w:eastAsia="zh-CN"/>
              </w:rPr>
              <w:t>）</w:t>
            </w:r>
          </w:p>
        </w:tc>
        <w:tc>
          <w:tcPr>
            <w:tcW w:w="681" w:type="pct"/>
            <w:noWrap w:val="0"/>
            <w:vAlign w:val="center"/>
          </w:tcPr>
          <w:p w14:paraId="77F11064">
            <w:pPr>
              <w:keepNext w:val="0"/>
              <w:keepLines w:val="0"/>
              <w:pageBreakBefore w:val="0"/>
              <w:widowControl/>
              <w:kinsoku/>
              <w:wordWrap/>
              <w:overflowPunct/>
              <w:topLinePunct w:val="0"/>
              <w:autoSpaceDE/>
              <w:autoSpaceDN/>
              <w:bidi w:val="0"/>
              <w:adjustRightInd/>
              <w:snapToGrid/>
              <w:spacing w:before="164" w:beforeLines="50" w:after="164" w:afterLines="50" w:line="240" w:lineRule="auto"/>
              <w:ind w:right="0" w:rightChars="0" w:firstLine="0" w:firstLineChars="0"/>
              <w:jc w:val="center"/>
              <w:rPr>
                <w:rFonts w:hint="default" w:ascii="Times New Roman" w:hAnsi="Times New Roman" w:eastAsia="仿宋_GB2312" w:cs="Times New Roman"/>
                <w:b/>
                <w:bCs/>
                <w:i w:val="0"/>
                <w:iCs w:val="0"/>
                <w:color w:val="000000"/>
                <w:sz w:val="21"/>
                <w:szCs w:val="21"/>
                <w:u w:val="none"/>
                <w:lang w:val="en-US" w:eastAsia="zh-CN"/>
              </w:rPr>
            </w:pPr>
            <w:r>
              <w:rPr>
                <w:rFonts w:hint="default" w:ascii="Times New Roman" w:hAnsi="Times New Roman" w:eastAsia="仿宋_GB2312" w:cs="Times New Roman"/>
                <w:b/>
                <w:bCs/>
                <w:i w:val="0"/>
                <w:iCs w:val="0"/>
                <w:color w:val="000000"/>
                <w:sz w:val="21"/>
                <w:szCs w:val="21"/>
                <w:u w:val="none"/>
                <w:lang w:val="en-US" w:eastAsia="zh-CN"/>
              </w:rPr>
              <w:t>二氧化碳排放总量（t-CO</w:t>
            </w:r>
            <w:r>
              <w:rPr>
                <w:rFonts w:hint="default" w:ascii="Times New Roman" w:hAnsi="Times New Roman" w:eastAsia="仿宋_GB2312" w:cs="Times New Roman"/>
                <w:b/>
                <w:bCs/>
                <w:i w:val="0"/>
                <w:iCs w:val="0"/>
                <w:color w:val="000000"/>
                <w:sz w:val="21"/>
                <w:szCs w:val="21"/>
                <w:u w:val="none"/>
                <w:vertAlign w:val="subscript"/>
                <w:lang w:val="en-US" w:eastAsia="zh-CN"/>
              </w:rPr>
              <w:t>2</w:t>
            </w:r>
            <w:r>
              <w:rPr>
                <w:rFonts w:hint="default" w:ascii="Times New Roman" w:hAnsi="Times New Roman" w:eastAsia="仿宋_GB2312" w:cs="Times New Roman"/>
                <w:b/>
                <w:bCs/>
                <w:i w:val="0"/>
                <w:iCs w:val="0"/>
                <w:color w:val="000000"/>
                <w:sz w:val="21"/>
                <w:szCs w:val="21"/>
                <w:u w:val="none"/>
                <w:lang w:val="en-US" w:eastAsia="zh-CN"/>
              </w:rPr>
              <w:t>）</w:t>
            </w:r>
          </w:p>
        </w:tc>
        <w:tc>
          <w:tcPr>
            <w:tcW w:w="508" w:type="pct"/>
            <w:noWrap w:val="0"/>
            <w:vAlign w:val="center"/>
          </w:tcPr>
          <w:p w14:paraId="46DBD267">
            <w:pPr>
              <w:keepNext w:val="0"/>
              <w:keepLines w:val="0"/>
              <w:pageBreakBefore w:val="0"/>
              <w:widowControl/>
              <w:kinsoku/>
              <w:wordWrap/>
              <w:overflowPunct/>
              <w:topLinePunct w:val="0"/>
              <w:autoSpaceDE/>
              <w:autoSpaceDN/>
              <w:bidi w:val="0"/>
              <w:adjustRightInd/>
              <w:snapToGrid/>
              <w:spacing w:before="164" w:beforeLines="50" w:after="164" w:afterLines="50" w:line="240" w:lineRule="auto"/>
              <w:ind w:right="0" w:rightChars="0" w:firstLine="0" w:firstLineChars="0"/>
              <w:jc w:val="center"/>
              <w:rPr>
                <w:rFonts w:hint="default" w:ascii="Times New Roman" w:hAnsi="Times New Roman" w:eastAsia="仿宋_GB2312" w:cs="Times New Roman"/>
                <w:b/>
                <w:bCs/>
                <w:i w:val="0"/>
                <w:iCs w:val="0"/>
                <w:color w:val="000000"/>
                <w:sz w:val="21"/>
                <w:szCs w:val="21"/>
                <w:u w:val="none"/>
                <w:lang w:val="en-US" w:eastAsia="zh-CN"/>
              </w:rPr>
            </w:pPr>
            <w:r>
              <w:rPr>
                <w:rFonts w:hint="default" w:ascii="Times New Roman" w:hAnsi="Times New Roman" w:eastAsia="仿宋_GB2312" w:cs="Times New Roman"/>
                <w:b/>
                <w:bCs/>
                <w:i w:val="0"/>
                <w:iCs w:val="0"/>
                <w:color w:val="000000"/>
                <w:sz w:val="21"/>
                <w:szCs w:val="21"/>
                <w:u w:val="none"/>
                <w:lang w:val="en-US" w:eastAsia="zh-CN"/>
              </w:rPr>
              <w:t>2024年产品产量（t）</w:t>
            </w:r>
          </w:p>
        </w:tc>
        <w:tc>
          <w:tcPr>
            <w:tcW w:w="716" w:type="pct"/>
            <w:noWrap w:val="0"/>
            <w:vAlign w:val="center"/>
          </w:tcPr>
          <w:p w14:paraId="1D2FE2F6">
            <w:pPr>
              <w:keepNext w:val="0"/>
              <w:keepLines w:val="0"/>
              <w:pageBreakBefore w:val="0"/>
              <w:widowControl/>
              <w:kinsoku/>
              <w:wordWrap/>
              <w:overflowPunct/>
              <w:topLinePunct w:val="0"/>
              <w:autoSpaceDE/>
              <w:autoSpaceDN/>
              <w:bidi w:val="0"/>
              <w:adjustRightInd/>
              <w:snapToGrid/>
              <w:spacing w:before="164" w:beforeLines="50" w:after="164" w:afterLines="50" w:line="240" w:lineRule="auto"/>
              <w:ind w:right="0" w:rightChars="0" w:firstLine="0" w:firstLineChars="0"/>
              <w:jc w:val="center"/>
              <w:rPr>
                <w:rFonts w:hint="default" w:ascii="Times New Roman" w:hAnsi="Times New Roman" w:eastAsia="仿宋_GB2312" w:cs="Times New Roman"/>
                <w:b/>
                <w:bCs/>
                <w:i w:val="0"/>
                <w:iCs w:val="0"/>
                <w:color w:val="000000"/>
                <w:sz w:val="21"/>
                <w:szCs w:val="21"/>
                <w:u w:val="none"/>
                <w:lang w:val="en-US" w:eastAsia="zh-CN"/>
              </w:rPr>
            </w:pPr>
            <w:r>
              <w:rPr>
                <w:rFonts w:hint="default" w:ascii="Times New Roman" w:hAnsi="Times New Roman" w:eastAsia="仿宋_GB2312" w:cs="Times New Roman"/>
                <w:b/>
                <w:bCs/>
                <w:i w:val="0"/>
                <w:iCs w:val="0"/>
                <w:color w:val="000000"/>
                <w:sz w:val="21"/>
                <w:szCs w:val="21"/>
                <w:u w:val="none"/>
                <w:lang w:val="en-US" w:eastAsia="zh-CN"/>
              </w:rPr>
              <w:t>单位产品二氧化碳排放量（tCO</w:t>
            </w:r>
            <w:r>
              <w:rPr>
                <w:rFonts w:hint="default" w:ascii="Times New Roman" w:hAnsi="Times New Roman" w:eastAsia="仿宋_GB2312" w:cs="Times New Roman"/>
                <w:b/>
                <w:bCs/>
                <w:i w:val="0"/>
                <w:iCs w:val="0"/>
                <w:color w:val="000000"/>
                <w:sz w:val="21"/>
                <w:szCs w:val="21"/>
                <w:u w:val="none"/>
                <w:vertAlign w:val="subscript"/>
                <w:lang w:val="en-US" w:eastAsia="zh-CN"/>
              </w:rPr>
              <w:t>2</w:t>
            </w:r>
            <w:r>
              <w:rPr>
                <w:rFonts w:hint="default" w:ascii="Times New Roman" w:hAnsi="Times New Roman" w:eastAsia="仿宋_GB2312" w:cs="Times New Roman"/>
                <w:b/>
                <w:bCs/>
                <w:i w:val="0"/>
                <w:iCs w:val="0"/>
                <w:color w:val="000000"/>
                <w:sz w:val="21"/>
                <w:szCs w:val="21"/>
                <w:u w:val="none"/>
                <w:lang w:val="en-US" w:eastAsia="zh-CN"/>
              </w:rPr>
              <w:t>/t）</w:t>
            </w:r>
          </w:p>
        </w:tc>
      </w:tr>
      <w:tr w14:paraId="255A9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tblHeader/>
          <w:jc w:val="center"/>
        </w:trPr>
        <w:tc>
          <w:tcPr>
            <w:tcW w:w="439" w:type="pct"/>
            <w:noWrap w:val="0"/>
            <w:vAlign w:val="center"/>
          </w:tcPr>
          <w:p w14:paraId="1D65262C">
            <w:pPr>
              <w:keepNext w:val="0"/>
              <w:keepLines w:val="0"/>
              <w:pageBreakBefore w:val="0"/>
              <w:widowControl/>
              <w:suppressLineNumbers w:val="0"/>
              <w:kinsoku/>
              <w:wordWrap/>
              <w:overflowPunct/>
              <w:topLinePunct w:val="0"/>
              <w:autoSpaceDE/>
              <w:autoSpaceDN/>
              <w:bidi w:val="0"/>
              <w:adjustRightInd/>
              <w:snapToGrid/>
              <w:spacing w:before="164" w:beforeLines="50" w:after="164" w:afterLines="50" w:line="240" w:lineRule="auto"/>
              <w:ind w:left="0" w:leftChars="0" w:right="0" w:rightChars="0" w:firstLine="0" w:firstLineChars="0"/>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电</w:t>
            </w:r>
          </w:p>
        </w:tc>
        <w:tc>
          <w:tcPr>
            <w:tcW w:w="1110" w:type="dxa"/>
            <w:noWrap w:val="0"/>
            <w:vAlign w:val="center"/>
          </w:tcPr>
          <w:p w14:paraId="531D994A">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9112594</w:t>
            </w:r>
          </w:p>
        </w:tc>
        <w:tc>
          <w:tcPr>
            <w:tcW w:w="408" w:type="pct"/>
            <w:noWrap w:val="0"/>
            <w:vAlign w:val="center"/>
          </w:tcPr>
          <w:p w14:paraId="4C7217E6">
            <w:pPr>
              <w:keepNext w:val="0"/>
              <w:keepLines w:val="0"/>
              <w:pageBreakBefore w:val="0"/>
              <w:widowControl/>
              <w:suppressLineNumbers w:val="0"/>
              <w:kinsoku/>
              <w:wordWrap/>
              <w:overflowPunct/>
              <w:topLinePunct w:val="0"/>
              <w:autoSpaceDE/>
              <w:autoSpaceDN/>
              <w:bidi w:val="0"/>
              <w:adjustRightInd/>
              <w:snapToGrid/>
              <w:spacing w:before="164" w:beforeLines="50" w:after="164" w:afterLines="50"/>
              <w:ind w:right="0" w:rightChars="0" w:firstLine="0" w:firstLineChars="0"/>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kW·h</w:t>
            </w:r>
          </w:p>
        </w:tc>
        <w:tc>
          <w:tcPr>
            <w:tcW w:w="911" w:type="pct"/>
            <w:noWrap w:val="0"/>
            <w:vAlign w:val="center"/>
          </w:tcPr>
          <w:p w14:paraId="479A1622">
            <w:pPr>
              <w:keepNext w:val="0"/>
              <w:keepLines w:val="0"/>
              <w:pageBreakBefore w:val="0"/>
              <w:widowControl/>
              <w:suppressLineNumbers w:val="0"/>
              <w:kinsoku/>
              <w:wordWrap/>
              <w:overflowPunct/>
              <w:topLinePunct w:val="0"/>
              <w:autoSpaceDE/>
              <w:autoSpaceDN/>
              <w:bidi w:val="0"/>
              <w:adjustRightInd/>
              <w:snapToGrid/>
              <w:spacing w:before="164" w:beforeLines="50" w:after="164" w:afterLines="50"/>
              <w:ind w:right="0" w:rightChars="0" w:firstLine="0" w:firstLineChars="0"/>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0.49tCO</w:t>
            </w:r>
            <w:r>
              <w:rPr>
                <w:rFonts w:hint="default" w:ascii="Times New Roman" w:hAnsi="Times New Roman" w:eastAsia="仿宋_GB2312" w:cs="Times New Roman"/>
                <w:i w:val="0"/>
                <w:iCs w:val="0"/>
                <w:color w:val="000000"/>
                <w:kern w:val="0"/>
                <w:sz w:val="21"/>
                <w:szCs w:val="21"/>
                <w:u w:val="none"/>
                <w:vertAlign w:val="subscript"/>
                <w:lang w:val="en-US" w:eastAsia="zh-CN" w:bidi="ar"/>
              </w:rPr>
              <w:t>2</w:t>
            </w:r>
            <w:r>
              <w:rPr>
                <w:rFonts w:hint="default" w:ascii="Times New Roman" w:hAnsi="Times New Roman" w:eastAsia="仿宋_GB2312" w:cs="Times New Roman"/>
                <w:i w:val="0"/>
                <w:iCs w:val="0"/>
                <w:color w:val="000000"/>
                <w:kern w:val="0"/>
                <w:sz w:val="21"/>
                <w:szCs w:val="21"/>
                <w:u w:val="none"/>
                <w:lang w:val="en-US" w:eastAsia="zh-CN" w:bidi="ar"/>
              </w:rPr>
              <w:t>/MWh</w:t>
            </w:r>
          </w:p>
        </w:tc>
        <w:tc>
          <w:tcPr>
            <w:tcW w:w="1161" w:type="dxa"/>
            <w:noWrap w:val="0"/>
            <w:vAlign w:val="center"/>
          </w:tcPr>
          <w:p w14:paraId="565A20DC">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 xml:space="preserve">4465.17 </w:t>
            </w:r>
          </w:p>
        </w:tc>
        <w:tc>
          <w:tcPr>
            <w:tcW w:w="1161" w:type="dxa"/>
            <w:vMerge w:val="restart"/>
            <w:noWrap w:val="0"/>
            <w:vAlign w:val="center"/>
          </w:tcPr>
          <w:p w14:paraId="05604BFE">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 xml:space="preserve">4843.45 </w:t>
            </w:r>
          </w:p>
        </w:tc>
        <w:tc>
          <w:tcPr>
            <w:tcW w:w="866" w:type="dxa"/>
            <w:vMerge w:val="restart"/>
            <w:noWrap w:val="0"/>
            <w:vAlign w:val="center"/>
          </w:tcPr>
          <w:p w14:paraId="21857D07">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78432.06</w:t>
            </w:r>
          </w:p>
        </w:tc>
        <w:tc>
          <w:tcPr>
            <w:tcW w:w="1221" w:type="dxa"/>
            <w:vMerge w:val="restart"/>
            <w:noWrap w:val="0"/>
            <w:vAlign w:val="center"/>
          </w:tcPr>
          <w:p w14:paraId="3A26C453">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 xml:space="preserve">0.0618 </w:t>
            </w:r>
          </w:p>
        </w:tc>
      </w:tr>
      <w:tr w14:paraId="3C230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tblHeader/>
          <w:jc w:val="center"/>
        </w:trPr>
        <w:tc>
          <w:tcPr>
            <w:tcW w:w="439" w:type="pct"/>
            <w:noWrap w:val="0"/>
            <w:vAlign w:val="center"/>
          </w:tcPr>
          <w:p w14:paraId="3BDB9752">
            <w:pPr>
              <w:keepNext w:val="0"/>
              <w:keepLines w:val="0"/>
              <w:pageBreakBefore w:val="0"/>
              <w:widowControl/>
              <w:suppressLineNumbers w:val="0"/>
              <w:kinsoku/>
              <w:wordWrap/>
              <w:overflowPunct/>
              <w:topLinePunct w:val="0"/>
              <w:autoSpaceDE/>
              <w:autoSpaceDN/>
              <w:bidi w:val="0"/>
              <w:adjustRightInd/>
              <w:snapToGrid/>
              <w:spacing w:before="164" w:beforeLines="50" w:after="164" w:afterLines="50" w:line="240" w:lineRule="auto"/>
              <w:ind w:left="0" w:leftChars="0" w:right="0" w:rightChars="0" w:firstLine="0" w:firstLineChars="0"/>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天然气</w:t>
            </w:r>
          </w:p>
        </w:tc>
        <w:tc>
          <w:tcPr>
            <w:tcW w:w="1110" w:type="dxa"/>
            <w:noWrap w:val="0"/>
            <w:vAlign w:val="center"/>
          </w:tcPr>
          <w:p w14:paraId="7CE11D25">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634247.67</w:t>
            </w:r>
          </w:p>
        </w:tc>
        <w:tc>
          <w:tcPr>
            <w:tcW w:w="408" w:type="pct"/>
            <w:noWrap w:val="0"/>
            <w:vAlign w:val="center"/>
          </w:tcPr>
          <w:p w14:paraId="4A47761E">
            <w:pPr>
              <w:keepNext w:val="0"/>
              <w:keepLines w:val="0"/>
              <w:pageBreakBefore w:val="0"/>
              <w:widowControl/>
              <w:suppressLineNumbers w:val="0"/>
              <w:kinsoku/>
              <w:wordWrap/>
              <w:overflowPunct/>
              <w:topLinePunct w:val="0"/>
              <w:autoSpaceDE/>
              <w:autoSpaceDN/>
              <w:bidi w:val="0"/>
              <w:adjustRightInd/>
              <w:snapToGrid/>
              <w:spacing w:before="164" w:beforeLines="50" w:after="164" w:afterLines="50"/>
              <w:ind w:right="0" w:rightChars="0" w:firstLine="0" w:firstLineChars="0"/>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color w:val="auto"/>
                <w:sz w:val="24"/>
                <w:szCs w:val="24"/>
                <w:highlight w:val="none"/>
                <w:lang w:val="en-US" w:eastAsia="zh-CN"/>
              </w:rPr>
              <w:t>m</w:t>
            </w:r>
            <w:r>
              <w:rPr>
                <w:rFonts w:hint="default" w:ascii="Times New Roman" w:hAnsi="Times New Roman" w:eastAsia="仿宋_GB2312" w:cs="Times New Roman"/>
                <w:color w:val="auto"/>
                <w:sz w:val="24"/>
                <w:szCs w:val="24"/>
                <w:highlight w:val="none"/>
                <w:vertAlign w:val="superscript"/>
                <w:lang w:val="en-US" w:eastAsia="zh-CN"/>
              </w:rPr>
              <w:t>3</w:t>
            </w:r>
          </w:p>
        </w:tc>
        <w:tc>
          <w:tcPr>
            <w:tcW w:w="911" w:type="pct"/>
            <w:noWrap w:val="0"/>
            <w:vAlign w:val="center"/>
          </w:tcPr>
          <w:p w14:paraId="08966CA5">
            <w:pPr>
              <w:keepNext w:val="0"/>
              <w:keepLines w:val="0"/>
              <w:pageBreakBefore w:val="0"/>
              <w:widowControl/>
              <w:suppressLineNumbers w:val="0"/>
              <w:kinsoku/>
              <w:wordWrap/>
              <w:overflowPunct/>
              <w:topLinePunct w:val="0"/>
              <w:autoSpaceDE/>
              <w:autoSpaceDN/>
              <w:bidi w:val="0"/>
              <w:adjustRightInd/>
              <w:snapToGrid/>
              <w:spacing w:before="164" w:beforeLines="50" w:after="164" w:afterLines="50"/>
              <w:ind w:right="0" w:rightChars="0" w:firstLine="0" w:firstLineChars="0"/>
              <w:jc w:val="center"/>
              <w:textAlignment w:val="center"/>
              <w:rPr>
                <w:rFonts w:hint="default" w:ascii="Times New Roman" w:hAnsi="Times New Roman" w:eastAsia="仿宋_GB2312" w:cs="Times New Roman"/>
                <w:i w:val="0"/>
                <w:iCs w:val="0"/>
                <w:color w:val="000000"/>
                <w:kern w:val="0"/>
                <w:sz w:val="21"/>
                <w:szCs w:val="21"/>
                <w:u w:val="none"/>
                <w:vertAlign w:val="superscript"/>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5.9642t CO2/万m</w:t>
            </w:r>
            <w:r>
              <w:rPr>
                <w:rFonts w:hint="default" w:ascii="Times New Roman" w:hAnsi="Times New Roman" w:eastAsia="仿宋_GB2312" w:cs="Times New Roman"/>
                <w:i w:val="0"/>
                <w:iCs w:val="0"/>
                <w:color w:val="000000"/>
                <w:kern w:val="0"/>
                <w:sz w:val="21"/>
                <w:szCs w:val="21"/>
                <w:u w:val="none"/>
                <w:vertAlign w:val="superscript"/>
                <w:lang w:val="en-US" w:eastAsia="zh-CN" w:bidi="ar"/>
              </w:rPr>
              <w:t>3</w:t>
            </w:r>
          </w:p>
        </w:tc>
        <w:tc>
          <w:tcPr>
            <w:tcW w:w="1161" w:type="dxa"/>
            <w:noWrap w:val="0"/>
            <w:vAlign w:val="center"/>
          </w:tcPr>
          <w:p w14:paraId="57958330">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 xml:space="preserve">378.28 </w:t>
            </w:r>
          </w:p>
        </w:tc>
        <w:tc>
          <w:tcPr>
            <w:tcW w:w="1161" w:type="dxa"/>
            <w:vMerge w:val="continue"/>
            <w:noWrap w:val="0"/>
            <w:vAlign w:val="center"/>
          </w:tcPr>
          <w:p w14:paraId="619F59D4">
            <w:pPr>
              <w:jc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p>
        </w:tc>
        <w:tc>
          <w:tcPr>
            <w:tcW w:w="866" w:type="dxa"/>
            <w:vMerge w:val="continue"/>
            <w:noWrap w:val="0"/>
            <w:vAlign w:val="center"/>
          </w:tcPr>
          <w:p w14:paraId="389B9833">
            <w:pPr>
              <w:jc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p>
        </w:tc>
        <w:tc>
          <w:tcPr>
            <w:tcW w:w="1221" w:type="dxa"/>
            <w:vMerge w:val="continue"/>
            <w:noWrap w:val="0"/>
            <w:vAlign w:val="center"/>
          </w:tcPr>
          <w:p w14:paraId="7D19BA2B">
            <w:pPr>
              <w:jc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p>
        </w:tc>
      </w:tr>
    </w:tbl>
    <w:p w14:paraId="004E38E5">
      <w:pPr>
        <w:keepNext w:val="0"/>
        <w:keepLines w:val="0"/>
        <w:pageBreakBefore w:val="0"/>
        <w:widowControl/>
        <w:kinsoku/>
        <w:wordWrap/>
        <w:overflowPunct/>
        <w:topLinePunct w:val="0"/>
        <w:autoSpaceDE/>
        <w:autoSpaceDN/>
        <w:bidi w:val="0"/>
        <w:adjustRightInd/>
        <w:snapToGrid w:val="0"/>
        <w:spacing w:before="157" w:beforeLines="50" w:line="360" w:lineRule="auto"/>
        <w:ind w:firstLine="560" w:firstLineChars="200"/>
        <w:jc w:val="both"/>
        <w:textAlignment w:val="auto"/>
        <w:rPr>
          <w:rFonts w:hint="default" w:ascii="Times New Roman" w:hAnsi="Times New Roman" w:eastAsia="仿宋_GB2312" w:cs="Times New Roman"/>
          <w:color w:val="auto"/>
          <w:kern w:val="2"/>
          <w:sz w:val="28"/>
          <w:szCs w:val="28"/>
          <w:highlight w:val="none"/>
          <w:lang w:val="en-US" w:eastAsia="zh-CN" w:bidi="ar-SA"/>
        </w:rPr>
      </w:pPr>
      <w:r>
        <w:rPr>
          <w:rFonts w:hint="default" w:ascii="Times New Roman" w:hAnsi="Times New Roman" w:eastAsia="仿宋_GB2312" w:cs="Times New Roman"/>
          <w:color w:val="auto"/>
          <w:kern w:val="2"/>
          <w:sz w:val="28"/>
          <w:szCs w:val="28"/>
          <w:highlight w:val="none"/>
          <w:lang w:val="en-US" w:eastAsia="zh-CN" w:bidi="ar-SA"/>
        </w:rPr>
        <w:t>根据202</w:t>
      </w:r>
      <w:r>
        <w:rPr>
          <w:rFonts w:hint="eastAsia" w:ascii="Times New Roman" w:hAnsi="Times New Roman" w:eastAsia="仿宋_GB2312" w:cs="Times New Roman"/>
          <w:color w:val="auto"/>
          <w:kern w:val="2"/>
          <w:sz w:val="28"/>
          <w:szCs w:val="28"/>
          <w:highlight w:val="none"/>
          <w:lang w:val="en-US" w:eastAsia="zh-CN" w:bidi="ar-SA"/>
        </w:rPr>
        <w:t>4</w:t>
      </w:r>
      <w:r>
        <w:rPr>
          <w:rFonts w:hint="default" w:ascii="Times New Roman" w:hAnsi="Times New Roman" w:eastAsia="仿宋_GB2312" w:cs="Times New Roman"/>
          <w:color w:val="auto"/>
          <w:kern w:val="2"/>
          <w:sz w:val="28"/>
          <w:szCs w:val="28"/>
          <w:highlight w:val="none"/>
          <w:lang w:val="en-US" w:eastAsia="zh-CN" w:bidi="ar-SA"/>
        </w:rPr>
        <w:t>年生产过程碳足迹核查数据，</w:t>
      </w:r>
      <w:r>
        <w:rPr>
          <w:rFonts w:hint="default" w:ascii="Times New Roman" w:hAnsi="Times New Roman" w:eastAsia="仿宋_GB2312" w:cs="Times New Roman"/>
          <w:sz w:val="28"/>
          <w:szCs w:val="28"/>
        </w:rPr>
        <w:t>202</w:t>
      </w:r>
      <w:r>
        <w:rPr>
          <w:rFonts w:hint="eastAsia" w:ascii="Times New Roman" w:hAnsi="Times New Roman" w:eastAsia="仿宋_GB2312" w:cs="Times New Roman"/>
          <w:sz w:val="28"/>
          <w:szCs w:val="28"/>
          <w:lang w:val="en-US" w:eastAsia="zh-CN"/>
        </w:rPr>
        <w:t>4</w:t>
      </w:r>
      <w:r>
        <w:rPr>
          <w:rFonts w:hint="default" w:ascii="Times New Roman" w:hAnsi="Times New Roman" w:eastAsia="仿宋_GB2312" w:cs="Times New Roman"/>
          <w:sz w:val="28"/>
          <w:szCs w:val="28"/>
        </w:rPr>
        <w:t>年</w:t>
      </w:r>
      <w:r>
        <w:rPr>
          <w:rFonts w:hint="default" w:ascii="Times New Roman" w:hAnsi="Times New Roman" w:eastAsia="仿宋_GB2312" w:cs="Times New Roman"/>
          <w:sz w:val="28"/>
          <w:szCs w:val="28"/>
          <w:lang w:val="en-US" w:eastAsia="zh-CN"/>
        </w:rPr>
        <w:t>单位产值二氧化碳排放量为</w:t>
      </w:r>
      <w:r>
        <w:rPr>
          <w:rFonts w:hint="eastAsia" w:ascii="Times New Roman" w:hAnsi="Times New Roman" w:eastAsia="仿宋_GB2312" w:cs="Times New Roman"/>
          <w:sz w:val="28"/>
          <w:szCs w:val="28"/>
          <w:lang w:val="en-US" w:eastAsia="zh-CN"/>
        </w:rPr>
        <w:t>0.0618</w:t>
      </w:r>
      <w:r>
        <w:rPr>
          <w:rFonts w:hint="default" w:ascii="Times New Roman" w:hAnsi="Times New Roman" w:eastAsia="仿宋_GB2312" w:cs="Times New Roman"/>
          <w:sz w:val="28"/>
          <w:szCs w:val="28"/>
          <w:lang w:val="en-US" w:eastAsia="zh-CN"/>
        </w:rPr>
        <w:t>t CO</w:t>
      </w:r>
      <w:r>
        <w:rPr>
          <w:rFonts w:hint="eastAsia" w:ascii="Times New Roman" w:hAnsi="Times New Roman" w:eastAsia="仿宋_GB2312" w:cs="Times New Roman"/>
          <w:sz w:val="28"/>
          <w:szCs w:val="28"/>
          <w:vertAlign w:val="subscript"/>
          <w:lang w:val="en-US" w:eastAsia="zh-CN"/>
        </w:rPr>
        <w:t>2</w:t>
      </w:r>
      <w:r>
        <w:rPr>
          <w:rFonts w:hint="default" w:ascii="Times New Roman" w:hAnsi="Times New Roman" w:eastAsia="仿宋_GB2312" w:cs="Times New Roman"/>
          <w:sz w:val="28"/>
          <w:szCs w:val="28"/>
          <w:lang w:val="en-US" w:eastAsia="zh-CN"/>
        </w:rPr>
        <w:t>/</w:t>
      </w:r>
      <w:r>
        <w:rPr>
          <w:rFonts w:hint="eastAsia" w:ascii="Times New Roman" w:hAnsi="Times New Roman" w:eastAsia="仿宋_GB2312" w:cs="Times New Roman"/>
          <w:sz w:val="28"/>
          <w:szCs w:val="28"/>
          <w:lang w:val="en-US" w:eastAsia="zh-CN"/>
        </w:rPr>
        <w:t>t</w:t>
      </w:r>
      <w:r>
        <w:rPr>
          <w:rFonts w:hint="default" w:ascii="Times New Roman" w:hAnsi="Times New Roman" w:eastAsia="仿宋_GB2312" w:cs="Times New Roman"/>
          <w:color w:val="auto"/>
          <w:kern w:val="2"/>
          <w:sz w:val="28"/>
          <w:szCs w:val="28"/>
          <w:highlight w:val="none"/>
          <w:lang w:val="en-US" w:eastAsia="zh-CN" w:bidi="ar-SA"/>
        </w:rPr>
        <w:t>，来自于化石燃料燃烧CO</w:t>
      </w:r>
      <w:r>
        <w:rPr>
          <w:rFonts w:hint="eastAsia" w:ascii="Times New Roman" w:hAnsi="Times New Roman" w:eastAsia="仿宋_GB2312" w:cs="Times New Roman"/>
          <w:color w:val="auto"/>
          <w:kern w:val="2"/>
          <w:sz w:val="28"/>
          <w:szCs w:val="28"/>
          <w:highlight w:val="none"/>
          <w:vertAlign w:val="subscript"/>
          <w:lang w:val="en-US" w:eastAsia="zh-CN" w:bidi="ar-SA"/>
        </w:rPr>
        <w:t>2</w:t>
      </w:r>
      <w:r>
        <w:rPr>
          <w:rFonts w:hint="default" w:ascii="Times New Roman" w:hAnsi="Times New Roman" w:eastAsia="仿宋_GB2312" w:cs="Times New Roman"/>
          <w:color w:val="auto"/>
          <w:kern w:val="2"/>
          <w:sz w:val="28"/>
          <w:szCs w:val="28"/>
          <w:highlight w:val="none"/>
          <w:lang w:val="en-US" w:eastAsia="zh-CN" w:bidi="ar-SA"/>
        </w:rPr>
        <w:t>排放量和净购入使用电力。具体核查情况如下：</w:t>
      </w:r>
    </w:p>
    <w:p w14:paraId="7DB41249">
      <w:pPr>
        <w:keepNext w:val="0"/>
        <w:keepLines w:val="0"/>
        <w:pageBreakBefore w:val="0"/>
        <w:kinsoku/>
        <w:wordWrap/>
        <w:overflowPunct/>
        <w:topLinePunct w:val="0"/>
        <w:autoSpaceDE/>
        <w:autoSpaceDN/>
        <w:bidi w:val="0"/>
        <w:spacing w:line="360" w:lineRule="auto"/>
        <w:ind w:firstLine="562" w:firstLineChars="200"/>
        <w:jc w:val="center"/>
        <w:textAlignment w:val="auto"/>
        <w:rPr>
          <w:rFonts w:hint="default" w:ascii="Times New Roman" w:hAnsi="Times New Roman" w:eastAsia="仿宋_GB2312" w:cs="Times New Roman"/>
          <w:b/>
          <w:color w:val="000000"/>
          <w:kern w:val="0"/>
          <w:sz w:val="28"/>
          <w:szCs w:val="28"/>
          <w:highlight w:val="none"/>
        </w:rPr>
      </w:pPr>
      <w:r>
        <w:rPr>
          <w:rFonts w:hint="default" w:ascii="Times New Roman" w:hAnsi="Times New Roman" w:eastAsia="仿宋_GB2312" w:cs="Times New Roman"/>
          <w:b/>
          <w:color w:val="000000"/>
          <w:sz w:val="28"/>
          <w:szCs w:val="28"/>
          <w:highlight w:val="none"/>
        </w:rPr>
        <w:t>表</w:t>
      </w:r>
      <w:r>
        <w:rPr>
          <w:rFonts w:hint="default" w:ascii="Times New Roman" w:hAnsi="Times New Roman" w:eastAsia="仿宋_GB2312" w:cs="Times New Roman"/>
          <w:b/>
          <w:color w:val="000000"/>
          <w:sz w:val="28"/>
          <w:szCs w:val="28"/>
          <w:highlight w:val="none"/>
          <w:lang w:val="en-US" w:eastAsia="zh-CN"/>
        </w:rPr>
        <w:t>4</w:t>
      </w:r>
      <w:r>
        <w:rPr>
          <w:rFonts w:hint="eastAsia" w:ascii="Times New Roman" w:hAnsi="Times New Roman" w:eastAsia="仿宋_GB2312" w:cs="Times New Roman"/>
          <w:b/>
          <w:color w:val="000000"/>
          <w:sz w:val="28"/>
          <w:szCs w:val="28"/>
          <w:highlight w:val="none"/>
          <w:lang w:val="en-US" w:eastAsia="zh-CN"/>
        </w:rPr>
        <w:t>.1</w:t>
      </w:r>
      <w:r>
        <w:rPr>
          <w:rFonts w:hint="default" w:ascii="Times New Roman" w:hAnsi="Times New Roman" w:eastAsia="仿宋_GB2312" w:cs="Times New Roman"/>
          <w:b/>
          <w:color w:val="000000"/>
          <w:sz w:val="28"/>
          <w:szCs w:val="28"/>
          <w:highlight w:val="none"/>
        </w:rPr>
        <w:t>-</w:t>
      </w:r>
      <w:r>
        <w:rPr>
          <w:rFonts w:hint="default" w:ascii="Times New Roman" w:hAnsi="Times New Roman" w:eastAsia="仿宋_GB2312" w:cs="Times New Roman"/>
          <w:b/>
          <w:color w:val="000000"/>
          <w:sz w:val="28"/>
          <w:szCs w:val="28"/>
          <w:highlight w:val="none"/>
          <w:lang w:val="en-US" w:eastAsia="zh-CN"/>
        </w:rPr>
        <w:t>2</w:t>
      </w:r>
      <w:r>
        <w:rPr>
          <w:rFonts w:hint="default" w:ascii="Times New Roman" w:hAnsi="Times New Roman" w:eastAsia="仿宋_GB2312" w:cs="Times New Roman"/>
          <w:b/>
          <w:color w:val="000000"/>
          <w:sz w:val="28"/>
          <w:szCs w:val="28"/>
          <w:highlight w:val="none"/>
        </w:rPr>
        <w:t xml:space="preserve"> </w:t>
      </w:r>
      <w:r>
        <w:rPr>
          <w:rFonts w:hint="default" w:ascii="Times New Roman" w:hAnsi="Times New Roman" w:eastAsia="仿宋_GB2312" w:cs="Times New Roman"/>
          <w:b/>
          <w:color w:val="000000"/>
          <w:sz w:val="28"/>
          <w:szCs w:val="28"/>
          <w:highlight w:val="none"/>
          <w:lang w:val="en-US" w:eastAsia="zh-CN"/>
        </w:rPr>
        <w:t xml:space="preserve"> 202</w:t>
      </w:r>
      <w:r>
        <w:rPr>
          <w:rFonts w:hint="eastAsia" w:ascii="Times New Roman" w:hAnsi="Times New Roman" w:eastAsia="仿宋_GB2312" w:cs="Times New Roman"/>
          <w:b/>
          <w:color w:val="000000"/>
          <w:sz w:val="28"/>
          <w:szCs w:val="28"/>
          <w:highlight w:val="none"/>
          <w:lang w:val="en-US" w:eastAsia="zh-CN"/>
        </w:rPr>
        <w:t>4</w:t>
      </w:r>
      <w:r>
        <w:rPr>
          <w:rFonts w:hint="default" w:ascii="Times New Roman" w:hAnsi="Times New Roman" w:eastAsia="仿宋_GB2312" w:cs="Times New Roman"/>
          <w:b/>
          <w:color w:val="000000"/>
          <w:sz w:val="28"/>
          <w:szCs w:val="28"/>
          <w:highlight w:val="none"/>
          <w:lang w:val="en-US" w:eastAsia="zh-CN"/>
        </w:rPr>
        <w:t>年产品生产过程碳足迹核查结果</w:t>
      </w:r>
    </w:p>
    <w:tbl>
      <w:tblPr>
        <w:tblStyle w:val="8"/>
        <w:tblW w:w="8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4381"/>
        <w:gridCol w:w="2797"/>
      </w:tblGrid>
      <w:tr w14:paraId="615FD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366" w:type="dxa"/>
            <w:gridSpan w:val="2"/>
            <w:shd w:val="clear" w:color="auto" w:fill="auto"/>
            <w:vAlign w:val="center"/>
          </w:tcPr>
          <w:p w14:paraId="3242D4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bCs w:val="0"/>
                <w:color w:val="000000"/>
                <w:sz w:val="21"/>
                <w:szCs w:val="21"/>
                <w:highlight w:val="none"/>
                <w:lang w:val="en-US" w:eastAsia="zh-CN"/>
              </w:rPr>
            </w:pPr>
            <w:r>
              <w:rPr>
                <w:rFonts w:hint="default" w:ascii="Times New Roman" w:hAnsi="Times New Roman" w:eastAsia="仿宋_GB2312" w:cs="Times New Roman"/>
                <w:b/>
                <w:kern w:val="0"/>
                <w:sz w:val="21"/>
                <w:szCs w:val="21"/>
                <w:lang w:val="en-US" w:eastAsia="zh-CN"/>
              </w:rPr>
              <w:t>项目</w:t>
            </w:r>
          </w:p>
        </w:tc>
        <w:tc>
          <w:tcPr>
            <w:tcW w:w="2797" w:type="dxa"/>
            <w:shd w:val="clear" w:color="auto" w:fill="auto"/>
            <w:vAlign w:val="center"/>
          </w:tcPr>
          <w:p w14:paraId="430ADF9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bCs w:val="0"/>
                <w:color w:val="000000"/>
                <w:sz w:val="21"/>
                <w:szCs w:val="21"/>
                <w:highlight w:val="none"/>
                <w:lang w:val="en-US" w:eastAsia="zh-CN"/>
              </w:rPr>
            </w:pPr>
            <w:r>
              <w:rPr>
                <w:rFonts w:hint="default" w:ascii="Times New Roman" w:hAnsi="Times New Roman" w:eastAsia="仿宋_GB2312" w:cs="Times New Roman"/>
                <w:b/>
                <w:sz w:val="21"/>
                <w:szCs w:val="21"/>
                <w:lang w:val="en-US" w:eastAsia="zh-CN"/>
              </w:rPr>
              <w:t>温室气体排放量</w:t>
            </w:r>
            <w:r>
              <w:rPr>
                <w:rFonts w:hint="default" w:ascii="Times New Roman" w:hAnsi="Times New Roman" w:eastAsia="仿宋_GB2312" w:cs="Times New Roman"/>
                <w:b/>
                <w:sz w:val="21"/>
                <w:szCs w:val="21"/>
              </w:rPr>
              <w:t>（t-CO</w:t>
            </w:r>
            <w:r>
              <w:rPr>
                <w:rFonts w:hint="default" w:ascii="Times New Roman" w:hAnsi="Times New Roman" w:eastAsia="仿宋_GB2312" w:cs="Times New Roman"/>
                <w:b/>
                <w:sz w:val="21"/>
                <w:szCs w:val="21"/>
                <w:vertAlign w:val="subscript"/>
              </w:rPr>
              <w:t>2</w:t>
            </w:r>
            <w:r>
              <w:rPr>
                <w:rFonts w:hint="default" w:ascii="Times New Roman" w:hAnsi="Times New Roman" w:eastAsia="仿宋_GB2312" w:cs="Times New Roman"/>
                <w:b/>
                <w:sz w:val="21"/>
                <w:szCs w:val="21"/>
              </w:rPr>
              <w:t>）</w:t>
            </w:r>
          </w:p>
        </w:tc>
      </w:tr>
      <w:tr w14:paraId="18B73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66" w:type="dxa"/>
            <w:gridSpan w:val="2"/>
            <w:shd w:val="clear" w:color="auto" w:fill="auto"/>
            <w:vAlign w:val="center"/>
          </w:tcPr>
          <w:p w14:paraId="328BDA4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color w:val="000000"/>
                <w:kern w:val="0"/>
                <w:sz w:val="21"/>
                <w:szCs w:val="21"/>
                <w:highlight w:val="none"/>
                <w:lang w:val="en-US" w:eastAsia="zh-CN"/>
              </w:rPr>
            </w:pPr>
            <w:r>
              <w:rPr>
                <w:rFonts w:hint="default" w:ascii="Times New Roman" w:hAnsi="Times New Roman" w:eastAsia="仿宋_GB2312" w:cs="Times New Roman"/>
                <w:b w:val="0"/>
                <w:bCs w:val="0"/>
                <w:kern w:val="0"/>
                <w:sz w:val="21"/>
                <w:szCs w:val="21"/>
              </w:rPr>
              <w:t>企业</w:t>
            </w:r>
            <w:r>
              <w:rPr>
                <w:rFonts w:hint="default" w:ascii="Times New Roman" w:hAnsi="Times New Roman" w:eastAsia="仿宋_GB2312" w:cs="Times New Roman"/>
                <w:b w:val="0"/>
                <w:bCs w:val="0"/>
                <w:kern w:val="0"/>
                <w:sz w:val="21"/>
                <w:szCs w:val="21"/>
                <w:lang w:val="en-US" w:eastAsia="zh-CN"/>
              </w:rPr>
              <w:t>温室气体</w:t>
            </w:r>
            <w:r>
              <w:rPr>
                <w:rFonts w:hint="default" w:ascii="Times New Roman" w:hAnsi="Times New Roman" w:eastAsia="仿宋_GB2312" w:cs="Times New Roman"/>
                <w:b w:val="0"/>
                <w:bCs w:val="0"/>
                <w:kern w:val="0"/>
                <w:sz w:val="21"/>
                <w:szCs w:val="21"/>
              </w:rPr>
              <w:t>排放总量</w:t>
            </w:r>
          </w:p>
        </w:tc>
        <w:tc>
          <w:tcPr>
            <w:tcW w:w="2797" w:type="dxa"/>
            <w:shd w:val="clear" w:color="auto" w:fill="auto"/>
            <w:vAlign w:val="center"/>
          </w:tcPr>
          <w:p w14:paraId="4CA1758F">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kern w:val="0"/>
                <w:sz w:val="18"/>
                <w:szCs w:val="18"/>
                <w:lang w:val="en-US" w:eastAsia="zh-CN"/>
              </w:rPr>
            </w:pPr>
            <w:r>
              <w:rPr>
                <w:rFonts w:hint="eastAsia" w:ascii="Times New Roman" w:hAnsi="Times New Roman" w:eastAsia="仿宋_GB2312" w:cs="Times New Roman"/>
                <w:color w:val="auto"/>
                <w:kern w:val="0"/>
                <w:sz w:val="21"/>
                <w:szCs w:val="21"/>
                <w:lang w:val="en-US" w:eastAsia="zh-CN"/>
              </w:rPr>
              <w:t>4843.45</w:t>
            </w:r>
          </w:p>
        </w:tc>
      </w:tr>
      <w:tr w14:paraId="0F99C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5" w:type="dxa"/>
            <w:vMerge w:val="restart"/>
            <w:shd w:val="clear" w:color="auto" w:fill="auto"/>
            <w:vAlign w:val="center"/>
          </w:tcPr>
          <w:p w14:paraId="50D5A43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color w:val="000000"/>
                <w:kern w:val="0"/>
                <w:sz w:val="21"/>
                <w:szCs w:val="21"/>
                <w:highlight w:val="none"/>
                <w:lang w:val="en-US" w:eastAsia="zh-CN"/>
              </w:rPr>
            </w:pPr>
            <w:r>
              <w:rPr>
                <w:rFonts w:hint="default" w:ascii="Times New Roman" w:hAnsi="Times New Roman" w:eastAsia="仿宋_GB2312" w:cs="Times New Roman"/>
                <w:b w:val="0"/>
                <w:bCs w:val="0"/>
                <w:kern w:val="0"/>
                <w:sz w:val="21"/>
                <w:szCs w:val="21"/>
                <w:lang w:val="en-US" w:eastAsia="zh-CN"/>
              </w:rPr>
              <w:t>其中</w:t>
            </w:r>
          </w:p>
        </w:tc>
        <w:tc>
          <w:tcPr>
            <w:tcW w:w="4381" w:type="dxa"/>
            <w:shd w:val="clear" w:color="auto" w:fill="auto"/>
            <w:vAlign w:val="center"/>
          </w:tcPr>
          <w:p w14:paraId="2304D3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color w:val="000000"/>
                <w:kern w:val="0"/>
                <w:sz w:val="21"/>
                <w:szCs w:val="21"/>
                <w:highlight w:val="none"/>
                <w:lang w:val="en-US" w:eastAsia="zh-CN"/>
              </w:rPr>
            </w:pPr>
            <w:r>
              <w:rPr>
                <w:rFonts w:hint="default" w:ascii="Times New Roman" w:hAnsi="Times New Roman" w:eastAsia="仿宋_GB2312" w:cs="Times New Roman"/>
                <w:b w:val="0"/>
                <w:bCs w:val="0"/>
                <w:kern w:val="0"/>
                <w:sz w:val="21"/>
                <w:szCs w:val="21"/>
              </w:rPr>
              <w:t>化石燃料燃烧</w:t>
            </w:r>
            <w:r>
              <w:rPr>
                <w:rFonts w:hint="default" w:ascii="Times New Roman" w:hAnsi="Times New Roman" w:eastAsia="仿宋_GB2312" w:cs="Times New Roman"/>
                <w:b w:val="0"/>
                <w:bCs w:val="0"/>
                <w:sz w:val="21"/>
                <w:szCs w:val="21"/>
              </w:rPr>
              <w:t>CO</w:t>
            </w:r>
            <w:r>
              <w:rPr>
                <w:rFonts w:hint="default" w:ascii="Times New Roman" w:hAnsi="Times New Roman" w:eastAsia="仿宋_GB2312" w:cs="Times New Roman"/>
                <w:b w:val="0"/>
                <w:bCs w:val="0"/>
                <w:sz w:val="21"/>
                <w:szCs w:val="21"/>
                <w:vertAlign w:val="subscript"/>
              </w:rPr>
              <w:t>2</w:t>
            </w:r>
            <w:r>
              <w:rPr>
                <w:rFonts w:hint="default" w:ascii="Times New Roman" w:hAnsi="Times New Roman" w:eastAsia="仿宋_GB2312" w:cs="Times New Roman"/>
                <w:b w:val="0"/>
                <w:bCs w:val="0"/>
                <w:kern w:val="0"/>
                <w:sz w:val="21"/>
                <w:szCs w:val="21"/>
              </w:rPr>
              <w:t>排放量</w:t>
            </w:r>
          </w:p>
        </w:tc>
        <w:tc>
          <w:tcPr>
            <w:tcW w:w="2797" w:type="dxa"/>
            <w:shd w:val="clear" w:color="auto" w:fill="auto"/>
            <w:vAlign w:val="center"/>
          </w:tcPr>
          <w:p w14:paraId="5B0C9E60">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kern w:val="0"/>
                <w:sz w:val="18"/>
                <w:szCs w:val="18"/>
                <w:lang w:val="en-US" w:eastAsia="zh-CN"/>
              </w:rPr>
            </w:pPr>
            <w:r>
              <w:rPr>
                <w:rFonts w:hint="eastAsia" w:ascii="Times New Roman" w:hAnsi="Times New Roman" w:eastAsia="仿宋_GB2312" w:cs="Times New Roman"/>
                <w:color w:val="auto"/>
                <w:kern w:val="0"/>
                <w:sz w:val="21"/>
                <w:szCs w:val="21"/>
                <w:lang w:val="en-US" w:eastAsia="zh-CN"/>
              </w:rPr>
              <w:t>378.28</w:t>
            </w:r>
          </w:p>
        </w:tc>
      </w:tr>
      <w:tr w14:paraId="68684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5" w:type="dxa"/>
            <w:vMerge w:val="continue"/>
            <w:shd w:val="clear" w:color="auto" w:fill="auto"/>
            <w:vAlign w:val="center"/>
          </w:tcPr>
          <w:p w14:paraId="55924F8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color w:val="000000"/>
                <w:kern w:val="0"/>
                <w:sz w:val="21"/>
                <w:szCs w:val="21"/>
                <w:highlight w:val="none"/>
                <w:lang w:val="en-US" w:eastAsia="zh-CN"/>
              </w:rPr>
            </w:pPr>
          </w:p>
        </w:tc>
        <w:tc>
          <w:tcPr>
            <w:tcW w:w="4381" w:type="dxa"/>
            <w:shd w:val="clear" w:color="auto" w:fill="auto"/>
            <w:vAlign w:val="center"/>
          </w:tcPr>
          <w:p w14:paraId="6661AE1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color w:val="000000"/>
                <w:kern w:val="0"/>
                <w:sz w:val="21"/>
                <w:szCs w:val="21"/>
                <w:highlight w:val="none"/>
                <w:lang w:val="en-US" w:eastAsia="zh-CN"/>
              </w:rPr>
            </w:pPr>
            <w:r>
              <w:rPr>
                <w:rFonts w:hint="default" w:ascii="Times New Roman" w:hAnsi="Times New Roman" w:eastAsia="仿宋_GB2312" w:cs="Times New Roman"/>
                <w:b w:val="0"/>
                <w:bCs w:val="0"/>
                <w:kern w:val="0"/>
                <w:sz w:val="21"/>
                <w:szCs w:val="21"/>
                <w:lang w:val="en-US" w:eastAsia="zh-CN" w:bidi="ar-SA"/>
              </w:rPr>
              <w:t>碳酸盐使用过程CO</w:t>
            </w:r>
            <w:r>
              <w:rPr>
                <w:rFonts w:hint="default" w:ascii="Times New Roman" w:hAnsi="Times New Roman" w:eastAsia="仿宋_GB2312" w:cs="Times New Roman"/>
                <w:b w:val="0"/>
                <w:bCs w:val="0"/>
                <w:kern w:val="0"/>
                <w:sz w:val="21"/>
                <w:szCs w:val="21"/>
                <w:vertAlign w:val="subscript"/>
                <w:lang w:val="en-US" w:eastAsia="zh-CN" w:bidi="ar-SA"/>
              </w:rPr>
              <w:t>2</w:t>
            </w:r>
            <w:r>
              <w:rPr>
                <w:rFonts w:hint="default" w:ascii="Times New Roman" w:hAnsi="Times New Roman" w:eastAsia="仿宋_GB2312" w:cs="Times New Roman"/>
                <w:b w:val="0"/>
                <w:bCs w:val="0"/>
                <w:kern w:val="0"/>
                <w:sz w:val="21"/>
                <w:szCs w:val="21"/>
                <w:lang w:val="en-US" w:eastAsia="zh-CN" w:bidi="ar-SA"/>
              </w:rPr>
              <w:t>排放</w:t>
            </w:r>
            <w:r>
              <w:rPr>
                <w:rFonts w:hint="default" w:ascii="Times New Roman" w:hAnsi="Times New Roman" w:eastAsia="仿宋_GB2312" w:cs="Times New Roman"/>
                <w:b w:val="0"/>
                <w:bCs w:val="0"/>
                <w:kern w:val="0"/>
                <w:sz w:val="21"/>
                <w:szCs w:val="21"/>
              </w:rPr>
              <w:t>量</w:t>
            </w:r>
          </w:p>
        </w:tc>
        <w:tc>
          <w:tcPr>
            <w:tcW w:w="2797" w:type="dxa"/>
            <w:shd w:val="clear" w:color="auto" w:fill="auto"/>
            <w:vAlign w:val="center"/>
          </w:tcPr>
          <w:p w14:paraId="041852DF">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kern w:val="0"/>
                <w:sz w:val="18"/>
                <w:szCs w:val="18"/>
                <w:lang w:val="en-US" w:eastAsia="zh-CN"/>
              </w:rPr>
            </w:pPr>
            <w:r>
              <w:rPr>
                <w:rFonts w:hint="eastAsia" w:ascii="Times New Roman" w:hAnsi="Times New Roman" w:eastAsia="仿宋_GB2312" w:cs="Times New Roman"/>
                <w:color w:val="auto"/>
                <w:kern w:val="0"/>
                <w:sz w:val="21"/>
                <w:szCs w:val="21"/>
                <w:lang w:val="en-US" w:eastAsia="zh-CN"/>
              </w:rPr>
              <w:t>/</w:t>
            </w:r>
          </w:p>
        </w:tc>
      </w:tr>
      <w:tr w14:paraId="2C3E0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5" w:type="dxa"/>
            <w:vMerge w:val="continue"/>
            <w:shd w:val="clear" w:color="auto" w:fill="auto"/>
            <w:vAlign w:val="center"/>
          </w:tcPr>
          <w:p w14:paraId="00537AB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color w:val="000000"/>
                <w:kern w:val="0"/>
                <w:sz w:val="21"/>
                <w:szCs w:val="21"/>
                <w:highlight w:val="none"/>
                <w:lang w:val="en-US" w:eastAsia="zh-CN"/>
              </w:rPr>
            </w:pPr>
          </w:p>
        </w:tc>
        <w:tc>
          <w:tcPr>
            <w:tcW w:w="4381" w:type="dxa"/>
            <w:shd w:val="clear" w:color="auto" w:fill="auto"/>
            <w:vAlign w:val="center"/>
          </w:tcPr>
          <w:p w14:paraId="32332C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color w:val="000000"/>
                <w:kern w:val="0"/>
                <w:sz w:val="21"/>
                <w:szCs w:val="21"/>
                <w:highlight w:val="none"/>
                <w:lang w:val="en-US" w:eastAsia="zh-CN"/>
              </w:rPr>
            </w:pPr>
            <w:r>
              <w:rPr>
                <w:rFonts w:hint="default" w:ascii="Times New Roman" w:hAnsi="Times New Roman" w:eastAsia="仿宋_GB2312" w:cs="Times New Roman"/>
                <w:b w:val="0"/>
                <w:bCs w:val="0"/>
                <w:kern w:val="0"/>
                <w:sz w:val="21"/>
                <w:szCs w:val="21"/>
                <w:lang w:val="en-US" w:eastAsia="zh-CN"/>
              </w:rPr>
              <w:t>工业</w:t>
            </w:r>
            <w:r>
              <w:rPr>
                <w:rFonts w:hint="default" w:ascii="Times New Roman" w:hAnsi="Times New Roman" w:eastAsia="仿宋_GB2312" w:cs="Times New Roman"/>
                <w:b w:val="0"/>
                <w:bCs w:val="0"/>
                <w:kern w:val="0"/>
                <w:sz w:val="21"/>
                <w:szCs w:val="21"/>
              </w:rPr>
              <w:t>废水厌氧处理</w:t>
            </w:r>
            <w:r>
              <w:rPr>
                <w:rFonts w:hint="default" w:ascii="Times New Roman" w:hAnsi="Times New Roman" w:eastAsia="仿宋_GB2312" w:cs="Times New Roman"/>
                <w:b w:val="0"/>
                <w:bCs w:val="0"/>
                <w:sz w:val="21"/>
                <w:szCs w:val="21"/>
                <w:lang w:val="en-US" w:eastAsia="zh-CN"/>
              </w:rPr>
              <w:t>CH</w:t>
            </w:r>
            <w:r>
              <w:rPr>
                <w:rFonts w:hint="default" w:ascii="Times New Roman" w:hAnsi="Times New Roman" w:eastAsia="仿宋_GB2312" w:cs="Times New Roman"/>
                <w:b w:val="0"/>
                <w:bCs w:val="0"/>
                <w:sz w:val="21"/>
                <w:szCs w:val="21"/>
                <w:vertAlign w:val="subscript"/>
                <w:lang w:val="en-US" w:eastAsia="zh-CN"/>
              </w:rPr>
              <w:t>4</w:t>
            </w:r>
            <w:r>
              <w:rPr>
                <w:rFonts w:hint="default" w:ascii="Times New Roman" w:hAnsi="Times New Roman" w:eastAsia="仿宋_GB2312" w:cs="Times New Roman"/>
                <w:b w:val="0"/>
                <w:bCs w:val="0"/>
                <w:kern w:val="0"/>
                <w:sz w:val="21"/>
                <w:szCs w:val="21"/>
              </w:rPr>
              <w:t>排放量</w:t>
            </w:r>
          </w:p>
        </w:tc>
        <w:tc>
          <w:tcPr>
            <w:tcW w:w="2797" w:type="dxa"/>
            <w:shd w:val="clear" w:color="auto" w:fill="auto"/>
            <w:vAlign w:val="center"/>
          </w:tcPr>
          <w:p w14:paraId="2037C7D2">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kern w:val="0"/>
                <w:sz w:val="18"/>
                <w:szCs w:val="18"/>
                <w:lang w:val="en-US" w:eastAsia="zh-CN"/>
              </w:rPr>
            </w:pPr>
            <w:r>
              <w:rPr>
                <w:rFonts w:hint="eastAsia" w:ascii="Times New Roman" w:hAnsi="Times New Roman" w:eastAsia="仿宋_GB2312" w:cs="Times New Roman"/>
                <w:color w:val="auto"/>
                <w:kern w:val="0"/>
                <w:sz w:val="21"/>
                <w:szCs w:val="21"/>
                <w:lang w:val="en-US" w:eastAsia="zh-CN"/>
              </w:rPr>
              <w:t>/</w:t>
            </w:r>
          </w:p>
        </w:tc>
      </w:tr>
      <w:tr w14:paraId="554C8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5" w:type="dxa"/>
            <w:vMerge w:val="continue"/>
            <w:shd w:val="clear" w:color="auto" w:fill="auto"/>
            <w:vAlign w:val="center"/>
          </w:tcPr>
          <w:p w14:paraId="1E6712D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color w:val="000000"/>
                <w:kern w:val="0"/>
                <w:sz w:val="21"/>
                <w:szCs w:val="21"/>
                <w:highlight w:val="none"/>
                <w:lang w:val="en-US" w:eastAsia="zh-CN"/>
              </w:rPr>
            </w:pPr>
          </w:p>
        </w:tc>
        <w:tc>
          <w:tcPr>
            <w:tcW w:w="4381" w:type="dxa"/>
            <w:shd w:val="clear" w:color="auto" w:fill="auto"/>
            <w:vAlign w:val="center"/>
          </w:tcPr>
          <w:p w14:paraId="61537EA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color w:val="000000"/>
                <w:kern w:val="0"/>
                <w:sz w:val="21"/>
                <w:szCs w:val="21"/>
                <w:highlight w:val="none"/>
                <w:lang w:val="en-US" w:eastAsia="zh-CN"/>
              </w:rPr>
            </w:pPr>
            <w:r>
              <w:rPr>
                <w:rFonts w:hint="default" w:ascii="Times New Roman" w:hAnsi="Times New Roman" w:eastAsia="仿宋_GB2312" w:cs="Times New Roman"/>
                <w:b w:val="0"/>
                <w:bCs w:val="0"/>
                <w:kern w:val="0"/>
                <w:sz w:val="21"/>
                <w:szCs w:val="21"/>
                <w:lang w:val="en-US" w:eastAsia="zh-CN"/>
              </w:rPr>
              <w:t>企业</w:t>
            </w:r>
            <w:r>
              <w:rPr>
                <w:rFonts w:hint="default" w:ascii="Times New Roman" w:hAnsi="Times New Roman" w:eastAsia="仿宋_GB2312" w:cs="Times New Roman"/>
                <w:b w:val="0"/>
                <w:bCs w:val="0"/>
                <w:kern w:val="0"/>
                <w:sz w:val="21"/>
                <w:szCs w:val="21"/>
              </w:rPr>
              <w:t>净购入电力</w:t>
            </w:r>
            <w:r>
              <w:rPr>
                <w:rFonts w:hint="default" w:ascii="Times New Roman" w:hAnsi="Times New Roman" w:eastAsia="仿宋_GB2312" w:cs="Times New Roman"/>
                <w:b w:val="0"/>
                <w:bCs w:val="0"/>
                <w:kern w:val="0"/>
                <w:sz w:val="21"/>
                <w:szCs w:val="21"/>
                <w:lang w:val="en-US" w:eastAsia="zh-CN"/>
              </w:rPr>
              <w:t>隐含的</w:t>
            </w:r>
            <w:r>
              <w:rPr>
                <w:rFonts w:hint="default" w:ascii="Times New Roman" w:hAnsi="Times New Roman" w:eastAsia="仿宋_GB2312" w:cs="Times New Roman"/>
                <w:b w:val="0"/>
                <w:bCs w:val="0"/>
                <w:sz w:val="21"/>
                <w:szCs w:val="21"/>
              </w:rPr>
              <w:t>CO</w:t>
            </w:r>
            <w:r>
              <w:rPr>
                <w:rFonts w:hint="default" w:ascii="Times New Roman" w:hAnsi="Times New Roman" w:eastAsia="仿宋_GB2312" w:cs="Times New Roman"/>
                <w:b w:val="0"/>
                <w:bCs w:val="0"/>
                <w:sz w:val="21"/>
                <w:szCs w:val="21"/>
                <w:vertAlign w:val="subscript"/>
              </w:rPr>
              <w:t>2</w:t>
            </w:r>
            <w:r>
              <w:rPr>
                <w:rFonts w:hint="default" w:ascii="Times New Roman" w:hAnsi="Times New Roman" w:eastAsia="仿宋_GB2312" w:cs="Times New Roman"/>
                <w:b w:val="0"/>
                <w:bCs w:val="0"/>
                <w:kern w:val="0"/>
                <w:sz w:val="21"/>
                <w:szCs w:val="21"/>
              </w:rPr>
              <w:t>排放量</w:t>
            </w:r>
          </w:p>
        </w:tc>
        <w:tc>
          <w:tcPr>
            <w:tcW w:w="2797" w:type="dxa"/>
            <w:shd w:val="clear" w:color="auto" w:fill="auto"/>
            <w:vAlign w:val="center"/>
          </w:tcPr>
          <w:p w14:paraId="1D7B40A0">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kern w:val="0"/>
                <w:sz w:val="18"/>
                <w:szCs w:val="18"/>
                <w:lang w:val="en-US" w:eastAsia="zh-CN"/>
              </w:rPr>
            </w:pPr>
            <w:r>
              <w:rPr>
                <w:rFonts w:hint="eastAsia" w:ascii="Times New Roman" w:hAnsi="Times New Roman" w:eastAsia="仿宋_GB2312" w:cs="Times New Roman"/>
                <w:color w:val="auto"/>
                <w:kern w:val="0"/>
                <w:sz w:val="21"/>
                <w:szCs w:val="21"/>
                <w:lang w:val="en-US" w:eastAsia="zh-CN"/>
              </w:rPr>
              <w:t>4465.17</w:t>
            </w:r>
          </w:p>
        </w:tc>
      </w:tr>
      <w:tr w14:paraId="585BA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5" w:type="dxa"/>
            <w:vMerge w:val="continue"/>
            <w:shd w:val="clear" w:color="auto" w:fill="auto"/>
            <w:vAlign w:val="center"/>
          </w:tcPr>
          <w:p w14:paraId="200BC74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color w:val="000000"/>
                <w:kern w:val="0"/>
                <w:sz w:val="21"/>
                <w:szCs w:val="21"/>
                <w:highlight w:val="none"/>
                <w:lang w:val="en-US" w:eastAsia="zh-CN"/>
              </w:rPr>
            </w:pPr>
          </w:p>
        </w:tc>
        <w:tc>
          <w:tcPr>
            <w:tcW w:w="4381" w:type="dxa"/>
            <w:shd w:val="clear" w:color="auto" w:fill="auto"/>
            <w:vAlign w:val="center"/>
          </w:tcPr>
          <w:p w14:paraId="6F6178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color w:val="000000"/>
                <w:kern w:val="0"/>
                <w:sz w:val="21"/>
                <w:szCs w:val="21"/>
                <w:highlight w:val="none"/>
                <w:lang w:val="en-US" w:eastAsia="zh-CN"/>
              </w:rPr>
            </w:pPr>
            <w:r>
              <w:rPr>
                <w:rFonts w:hint="default" w:ascii="Times New Roman" w:hAnsi="Times New Roman" w:eastAsia="仿宋_GB2312" w:cs="Times New Roman"/>
                <w:b w:val="0"/>
                <w:bCs w:val="0"/>
                <w:kern w:val="0"/>
                <w:sz w:val="21"/>
                <w:szCs w:val="21"/>
                <w:lang w:val="en-US" w:eastAsia="zh-CN"/>
              </w:rPr>
              <w:t>企业</w:t>
            </w:r>
            <w:r>
              <w:rPr>
                <w:rFonts w:hint="default" w:ascii="Times New Roman" w:hAnsi="Times New Roman" w:eastAsia="仿宋_GB2312" w:cs="Times New Roman"/>
                <w:b w:val="0"/>
                <w:bCs w:val="0"/>
                <w:kern w:val="0"/>
                <w:sz w:val="21"/>
                <w:szCs w:val="21"/>
              </w:rPr>
              <w:t>净购入热力</w:t>
            </w:r>
            <w:r>
              <w:rPr>
                <w:rFonts w:hint="default" w:ascii="Times New Roman" w:hAnsi="Times New Roman" w:eastAsia="仿宋_GB2312" w:cs="Times New Roman"/>
                <w:b w:val="0"/>
                <w:bCs w:val="0"/>
                <w:kern w:val="0"/>
                <w:sz w:val="21"/>
                <w:szCs w:val="21"/>
                <w:lang w:val="en-US" w:eastAsia="zh-CN"/>
              </w:rPr>
              <w:t>隐含的</w:t>
            </w:r>
            <w:r>
              <w:rPr>
                <w:rFonts w:hint="default" w:ascii="Times New Roman" w:hAnsi="Times New Roman" w:eastAsia="仿宋_GB2312" w:cs="Times New Roman"/>
                <w:b w:val="0"/>
                <w:bCs w:val="0"/>
                <w:sz w:val="21"/>
                <w:szCs w:val="21"/>
              </w:rPr>
              <w:t>CO</w:t>
            </w:r>
            <w:r>
              <w:rPr>
                <w:rFonts w:hint="default" w:ascii="Times New Roman" w:hAnsi="Times New Roman" w:eastAsia="仿宋_GB2312" w:cs="Times New Roman"/>
                <w:b w:val="0"/>
                <w:bCs w:val="0"/>
                <w:sz w:val="21"/>
                <w:szCs w:val="21"/>
                <w:vertAlign w:val="subscript"/>
              </w:rPr>
              <w:t>2</w:t>
            </w:r>
            <w:r>
              <w:rPr>
                <w:rFonts w:hint="default" w:ascii="Times New Roman" w:hAnsi="Times New Roman" w:eastAsia="仿宋_GB2312" w:cs="Times New Roman"/>
                <w:b w:val="0"/>
                <w:bCs w:val="0"/>
                <w:kern w:val="0"/>
                <w:sz w:val="21"/>
                <w:szCs w:val="21"/>
              </w:rPr>
              <w:t>排放量</w:t>
            </w:r>
          </w:p>
        </w:tc>
        <w:tc>
          <w:tcPr>
            <w:tcW w:w="2797" w:type="dxa"/>
            <w:shd w:val="clear" w:color="auto" w:fill="auto"/>
            <w:vAlign w:val="center"/>
          </w:tcPr>
          <w:p w14:paraId="15EBF541">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kern w:val="0"/>
                <w:sz w:val="18"/>
                <w:szCs w:val="18"/>
                <w:lang w:val="en-US" w:eastAsia="zh-CN"/>
              </w:rPr>
            </w:pPr>
            <w:r>
              <w:rPr>
                <w:rFonts w:hint="eastAsia" w:ascii="Times New Roman" w:hAnsi="Times New Roman" w:eastAsia="仿宋_GB2312" w:cs="Times New Roman"/>
                <w:color w:val="auto"/>
                <w:kern w:val="0"/>
                <w:sz w:val="21"/>
                <w:szCs w:val="21"/>
                <w:lang w:val="en-US" w:eastAsia="zh-CN"/>
              </w:rPr>
              <w:t>/</w:t>
            </w:r>
          </w:p>
        </w:tc>
      </w:tr>
    </w:tbl>
    <w:p w14:paraId="1F05454B">
      <w:pPr>
        <w:keepNext w:val="0"/>
        <w:keepLines w:val="0"/>
        <w:pageBreakBefore w:val="0"/>
        <w:kinsoku/>
        <w:wordWrap/>
        <w:overflowPunct/>
        <w:topLinePunct w:val="0"/>
        <w:autoSpaceDE/>
        <w:autoSpaceDN/>
        <w:bidi w:val="0"/>
        <w:spacing w:line="360" w:lineRule="auto"/>
        <w:ind w:firstLine="562" w:firstLineChars="200"/>
        <w:textAlignment w:val="auto"/>
        <w:outlineLvl w:val="0"/>
        <w:rPr>
          <w:rFonts w:hint="default" w:ascii="Times New Roman" w:hAnsi="Times New Roman" w:eastAsia="仿宋_GB2312" w:cs="Times New Roman"/>
          <w:b/>
          <w:bCs/>
          <w:color w:val="auto"/>
          <w:kern w:val="0"/>
          <w:sz w:val="28"/>
          <w:szCs w:val="28"/>
          <w:highlight w:val="none"/>
          <w:lang w:val="en-US" w:eastAsia="zh-CN"/>
        </w:rPr>
      </w:pPr>
      <w:bookmarkStart w:id="16" w:name="_Toc29608"/>
      <w:r>
        <w:rPr>
          <w:rFonts w:hint="default" w:ascii="Times New Roman" w:hAnsi="Times New Roman" w:eastAsia="仿宋_GB2312" w:cs="Times New Roman"/>
          <w:b/>
          <w:bCs/>
          <w:color w:val="auto"/>
          <w:kern w:val="0"/>
          <w:sz w:val="28"/>
          <w:szCs w:val="28"/>
          <w:highlight w:val="none"/>
          <w:lang w:val="en-US" w:eastAsia="zh-CN"/>
        </w:rPr>
        <w:t>五、利用核查结果对其产品的碳足迹进行改善</w:t>
      </w:r>
      <w:bookmarkEnd w:id="16"/>
    </w:p>
    <w:p w14:paraId="0967C5E9">
      <w:pPr>
        <w:keepNext w:val="0"/>
        <w:keepLines w:val="0"/>
        <w:pageBreakBefore w:val="0"/>
        <w:kinsoku/>
        <w:wordWrap/>
        <w:overflowPunct/>
        <w:topLinePunct w:val="0"/>
        <w:autoSpaceDE/>
        <w:autoSpaceDN/>
        <w:bidi w:val="0"/>
        <w:spacing w:line="360" w:lineRule="auto"/>
        <w:ind w:firstLine="560" w:firstLineChars="200"/>
        <w:textAlignment w:val="auto"/>
        <w:rPr>
          <w:rFonts w:hint="default" w:ascii="Times New Roman" w:hAnsi="Times New Roman" w:eastAsia="仿宋_GB2312" w:cs="Times New Roman"/>
          <w:color w:val="auto"/>
          <w:kern w:val="0"/>
          <w:sz w:val="28"/>
          <w:szCs w:val="28"/>
          <w:highlight w:val="none"/>
        </w:rPr>
      </w:pPr>
      <w:r>
        <w:rPr>
          <w:rFonts w:hint="default" w:ascii="Times New Roman" w:hAnsi="Times New Roman" w:eastAsia="仿宋_GB2312" w:cs="Times New Roman"/>
          <w:color w:val="auto"/>
          <w:sz w:val="28"/>
          <w:szCs w:val="28"/>
          <w:highlight w:val="none"/>
          <w:lang w:val="en-US" w:eastAsia="zh-CN"/>
        </w:rPr>
        <w:t>根据202</w:t>
      </w:r>
      <w:r>
        <w:rPr>
          <w:rFonts w:hint="eastAsia" w:ascii="Times New Roman" w:hAnsi="Times New Roman" w:eastAsia="仿宋_GB2312" w:cs="Times New Roman"/>
          <w:color w:val="auto"/>
          <w:sz w:val="28"/>
          <w:szCs w:val="28"/>
          <w:highlight w:val="none"/>
          <w:lang w:val="en-US" w:eastAsia="zh-CN"/>
        </w:rPr>
        <w:t>4</w:t>
      </w:r>
      <w:r>
        <w:rPr>
          <w:rFonts w:hint="default" w:ascii="Times New Roman" w:hAnsi="Times New Roman" w:eastAsia="仿宋_GB2312" w:cs="Times New Roman"/>
          <w:color w:val="auto"/>
          <w:sz w:val="28"/>
          <w:szCs w:val="28"/>
          <w:highlight w:val="none"/>
          <w:lang w:val="en-US" w:eastAsia="zh-CN"/>
        </w:rPr>
        <w:t>年产品生产过程</w:t>
      </w:r>
      <w:r>
        <w:rPr>
          <w:rFonts w:hint="default" w:ascii="Times New Roman" w:hAnsi="Times New Roman" w:eastAsia="仿宋_GB2312" w:cs="Times New Roman"/>
          <w:color w:val="auto"/>
          <w:kern w:val="0"/>
          <w:sz w:val="28"/>
          <w:szCs w:val="28"/>
          <w:highlight w:val="none"/>
          <w:lang w:val="en-US" w:eastAsia="zh-CN"/>
        </w:rPr>
        <w:t>碳足迹</w:t>
      </w:r>
      <w:r>
        <w:rPr>
          <w:rFonts w:hint="default" w:ascii="Times New Roman" w:hAnsi="Times New Roman" w:eastAsia="仿宋_GB2312" w:cs="Times New Roman"/>
          <w:color w:val="auto"/>
          <w:sz w:val="28"/>
          <w:szCs w:val="28"/>
          <w:highlight w:val="none"/>
          <w:lang w:val="en-US" w:eastAsia="zh-CN"/>
        </w:rPr>
        <w:t>核查数据，二氧化碳排放均为</w:t>
      </w:r>
      <w:r>
        <w:rPr>
          <w:rFonts w:hint="default" w:ascii="Times New Roman" w:hAnsi="Times New Roman" w:eastAsia="仿宋_GB2312" w:cs="Times New Roman"/>
          <w:color w:val="auto"/>
          <w:kern w:val="0"/>
          <w:sz w:val="28"/>
          <w:szCs w:val="28"/>
          <w:highlight w:val="none"/>
          <w:lang w:val="en-US" w:eastAsia="zh-CN" w:bidi="ar-SA"/>
        </w:rPr>
        <w:t>净购入使用电力</w:t>
      </w:r>
      <w:r>
        <w:rPr>
          <w:rFonts w:hint="default" w:ascii="Times New Roman" w:hAnsi="Times New Roman" w:eastAsia="仿宋_GB2312" w:cs="Times New Roman"/>
          <w:color w:val="auto"/>
          <w:sz w:val="28"/>
          <w:szCs w:val="28"/>
          <w:highlight w:val="none"/>
          <w:lang w:val="en-US" w:eastAsia="zh-CN"/>
        </w:rPr>
        <w:t>和热力对应的排放</w:t>
      </w:r>
      <w:r>
        <w:rPr>
          <w:rFonts w:hint="default" w:ascii="Times New Roman" w:hAnsi="Times New Roman" w:eastAsia="仿宋_GB2312" w:cs="Times New Roman"/>
          <w:color w:val="auto"/>
          <w:kern w:val="0"/>
          <w:sz w:val="28"/>
          <w:szCs w:val="28"/>
          <w:highlight w:val="none"/>
          <w:lang w:val="en-US" w:eastAsia="zh-CN"/>
        </w:rPr>
        <w:t>。公司根据核查结果</w:t>
      </w:r>
      <w:r>
        <w:rPr>
          <w:rFonts w:hint="default" w:ascii="Times New Roman" w:hAnsi="Times New Roman" w:eastAsia="仿宋_GB2312" w:cs="Times New Roman"/>
          <w:color w:val="auto"/>
          <w:kern w:val="0"/>
          <w:sz w:val="28"/>
          <w:szCs w:val="28"/>
          <w:highlight w:val="none"/>
        </w:rPr>
        <w:t>提出了</w:t>
      </w:r>
      <w:r>
        <w:rPr>
          <w:rFonts w:hint="default" w:ascii="Times New Roman" w:hAnsi="Times New Roman" w:eastAsia="仿宋_GB2312" w:cs="Times New Roman"/>
          <w:color w:val="auto"/>
          <w:kern w:val="0"/>
          <w:sz w:val="28"/>
          <w:szCs w:val="28"/>
          <w:highlight w:val="none"/>
          <w:lang w:val="en-US" w:eastAsia="zh-CN"/>
        </w:rPr>
        <w:t>产品生产过程</w:t>
      </w:r>
      <w:r>
        <w:rPr>
          <w:rFonts w:hint="default" w:ascii="Times New Roman" w:hAnsi="Times New Roman" w:eastAsia="仿宋_GB2312" w:cs="Times New Roman"/>
          <w:color w:val="auto"/>
          <w:kern w:val="0"/>
          <w:sz w:val="28"/>
          <w:szCs w:val="28"/>
          <w:highlight w:val="none"/>
        </w:rPr>
        <w:t>碳足迹改进建议如下：</w:t>
      </w:r>
    </w:p>
    <w:p w14:paraId="3B7C90CC">
      <w:pPr>
        <w:keepNext w:val="0"/>
        <w:keepLines w:val="0"/>
        <w:pageBreakBefore w:val="0"/>
        <w:kinsoku/>
        <w:wordWrap/>
        <w:overflowPunct/>
        <w:topLinePunct w:val="0"/>
        <w:autoSpaceDE/>
        <w:autoSpaceDN/>
        <w:bidi w:val="0"/>
        <w:spacing w:line="360" w:lineRule="auto"/>
        <w:ind w:firstLine="560" w:firstLineChars="200"/>
        <w:textAlignment w:val="auto"/>
        <w:rPr>
          <w:rFonts w:hint="default" w:ascii="Times New Roman" w:hAnsi="Times New Roman" w:eastAsia="仿宋_GB2312" w:cs="Times New Roman"/>
          <w:color w:val="auto"/>
          <w:sz w:val="28"/>
          <w:szCs w:val="28"/>
          <w:highlight w:val="none"/>
          <w:lang w:eastAsia="zh-CN"/>
        </w:rPr>
      </w:pPr>
      <w:r>
        <w:rPr>
          <w:rFonts w:hint="default" w:ascii="Times New Roman" w:hAnsi="Times New Roman" w:eastAsia="仿宋_GB2312" w:cs="Times New Roman"/>
          <w:color w:val="auto"/>
          <w:sz w:val="28"/>
          <w:szCs w:val="28"/>
          <w:highlight w:val="none"/>
        </w:rPr>
        <w:t>（1）通过节能改造，</w:t>
      </w:r>
      <w:r>
        <w:rPr>
          <w:rFonts w:hint="default" w:ascii="Times New Roman" w:hAnsi="Times New Roman" w:eastAsia="仿宋_GB2312" w:cs="Times New Roman"/>
          <w:color w:val="auto"/>
          <w:sz w:val="28"/>
          <w:szCs w:val="28"/>
          <w:highlight w:val="none"/>
          <w:lang w:val="en-US" w:eastAsia="zh-CN"/>
        </w:rPr>
        <w:t>减少用电等能源消耗</w:t>
      </w:r>
      <w:r>
        <w:rPr>
          <w:rFonts w:hint="default" w:ascii="Times New Roman" w:hAnsi="Times New Roman" w:eastAsia="仿宋_GB2312" w:cs="Times New Roman"/>
          <w:color w:val="auto"/>
          <w:sz w:val="28"/>
          <w:szCs w:val="28"/>
          <w:highlight w:val="none"/>
          <w:lang w:eastAsia="zh-CN"/>
        </w:rPr>
        <w:t>；</w:t>
      </w:r>
    </w:p>
    <w:p w14:paraId="18B86063">
      <w:pPr>
        <w:keepNext w:val="0"/>
        <w:keepLines w:val="0"/>
        <w:pageBreakBefore w:val="0"/>
        <w:kinsoku/>
        <w:wordWrap/>
        <w:overflowPunct/>
        <w:topLinePunct w:val="0"/>
        <w:autoSpaceDE/>
        <w:autoSpaceDN/>
        <w:bidi w:val="0"/>
        <w:spacing w:line="360" w:lineRule="auto"/>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rPr>
        <w:t>（2）</w:t>
      </w:r>
      <w:r>
        <w:rPr>
          <w:rFonts w:hint="default" w:ascii="Times New Roman" w:hAnsi="Times New Roman" w:eastAsia="仿宋_GB2312" w:cs="Times New Roman"/>
          <w:color w:val="auto"/>
          <w:sz w:val="28"/>
          <w:szCs w:val="28"/>
          <w:highlight w:val="none"/>
          <w:lang w:val="en-US" w:eastAsia="zh-CN"/>
        </w:rPr>
        <w:t>电机等拖动设备实施能效提升，减少电力消耗；</w:t>
      </w:r>
    </w:p>
    <w:p w14:paraId="0F8011A2">
      <w:pPr>
        <w:keepNext w:val="0"/>
        <w:keepLines w:val="0"/>
        <w:pageBreakBefore w:val="0"/>
        <w:kinsoku/>
        <w:wordWrap/>
        <w:overflowPunct/>
        <w:topLinePunct w:val="0"/>
        <w:autoSpaceDE/>
        <w:autoSpaceDN/>
        <w:bidi w:val="0"/>
        <w:spacing w:line="360" w:lineRule="auto"/>
        <w:ind w:firstLine="560" w:firstLineChars="200"/>
        <w:textAlignment w:val="auto"/>
        <w:rPr>
          <w:rFonts w:hint="default" w:ascii="Times New Roman" w:hAnsi="Times New Roman" w:eastAsia="仿宋_GB2312" w:cs="Times New Roman"/>
          <w:color w:val="auto"/>
          <w:kern w:val="0"/>
          <w:sz w:val="28"/>
          <w:szCs w:val="28"/>
          <w:highlight w:val="none"/>
          <w:lang w:val="en-US" w:eastAsia="zh-CN"/>
        </w:rPr>
      </w:pPr>
      <w:r>
        <w:rPr>
          <w:rFonts w:hint="default" w:ascii="Times New Roman" w:hAnsi="Times New Roman" w:eastAsia="仿宋_GB2312" w:cs="Times New Roman"/>
          <w:color w:val="auto"/>
          <w:kern w:val="0"/>
          <w:sz w:val="28"/>
          <w:szCs w:val="28"/>
          <w:highlight w:val="none"/>
          <w:lang w:val="en-US" w:eastAsia="zh-CN"/>
        </w:rPr>
        <w:t>（3）考虑建设厂区光伏发电系统，提高可再生能源、清洁能源利用率，减少二氧化碳排放；</w:t>
      </w:r>
    </w:p>
    <w:p w14:paraId="0D84F8F0">
      <w:pPr>
        <w:keepNext w:val="0"/>
        <w:keepLines w:val="0"/>
        <w:pageBreakBefore w:val="0"/>
        <w:kinsoku/>
        <w:wordWrap/>
        <w:overflowPunct/>
        <w:topLinePunct w:val="0"/>
        <w:autoSpaceDE/>
        <w:autoSpaceDN/>
        <w:bidi w:val="0"/>
        <w:spacing w:line="360" w:lineRule="auto"/>
        <w:ind w:firstLine="560" w:firstLineChars="200"/>
        <w:textAlignment w:val="auto"/>
        <w:rPr>
          <w:rFonts w:hint="default" w:ascii="Times New Roman" w:hAnsi="Times New Roman" w:eastAsia="仿宋_GB2312" w:cs="Times New Roman"/>
          <w:color w:val="auto"/>
          <w:kern w:val="0"/>
          <w:sz w:val="28"/>
          <w:szCs w:val="28"/>
          <w:highlight w:val="none"/>
          <w:lang w:val="en-US" w:eastAsia="zh-CN"/>
        </w:rPr>
      </w:pPr>
      <w:r>
        <w:rPr>
          <w:rFonts w:hint="default" w:ascii="Times New Roman" w:hAnsi="Times New Roman" w:eastAsia="仿宋_GB2312" w:cs="Times New Roman"/>
          <w:color w:val="auto"/>
          <w:kern w:val="0"/>
          <w:sz w:val="28"/>
          <w:szCs w:val="28"/>
          <w:highlight w:val="none"/>
          <w:lang w:val="en-US" w:eastAsia="zh-CN"/>
        </w:rPr>
        <w:t>（4）研制低碳发展技术，通过技术创新减少生产过程中二氧化碳的排放。</w:t>
      </w: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64D">
      <wne:fci wne:fciName="InsertInkComment" wne:swArg="0000"/>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402D6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6BEAD8">
                          <w:pPr>
                            <w:pStyle w:val="6"/>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E6BEAD8">
                    <w:pPr>
                      <w:pStyle w:val="6"/>
                    </w:pPr>
                    <w:r>
                      <w:fldChar w:fldCharType="begin"/>
                    </w:r>
                    <w:r>
                      <w:instrText xml:space="preserve"> PAGE  \* MERGEFORMAT </w:instrText>
                    </w:r>
                    <w:r>
                      <w:fldChar w:fldCharType="separate"/>
                    </w:r>
                    <w:r>
                      <w:t>3</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NkYzEwZjAyN2NjYzkzMTM3MDQyNmI2N2IyMDlhYzUifQ=="/>
  </w:docVars>
  <w:rsids>
    <w:rsidRoot w:val="00000000"/>
    <w:rsid w:val="3EE6570B"/>
    <w:rsid w:val="4B887D43"/>
    <w:rsid w:val="561B633E"/>
    <w:rsid w:val="62897A60"/>
    <w:rsid w:val="63B745C8"/>
    <w:rsid w:val="6E133A46"/>
    <w:rsid w:val="71255C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basedOn w:val="1"/>
    <w:next w:val="5"/>
    <w:qFormat/>
    <w:uiPriority w:val="0"/>
    <w:rPr>
      <w:b/>
      <w:bCs/>
      <w:sz w:val="36"/>
      <w:szCs w:val="24"/>
    </w:rPr>
  </w:style>
  <w:style w:type="paragraph" w:customStyle="1" w:styleId="5">
    <w:name w:val="普通(网站)1"/>
    <w:qFormat/>
    <w:uiPriority w:val="0"/>
    <w:pPr>
      <w:spacing w:before="100" w:beforeLines="0" w:beforeAutospacing="1" w:after="100" w:afterLines="0" w:afterAutospacing="1" w:line="360" w:lineRule="auto"/>
      <w:ind w:firstLine="200" w:firstLineChars="200"/>
      <w:jc w:val="both"/>
    </w:pPr>
    <w:rPr>
      <w:rFonts w:hint="eastAsia" w:ascii="宋体" w:hAnsi="宋体" w:eastAsia="宋体" w:cs="Times New Roman"/>
      <w:sz w:val="24"/>
      <w:szCs w:val="24"/>
      <w:lang w:val="en-US" w:eastAsia="en-US" w:bidi="en-US"/>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10">
    <w:name w:val="font51"/>
    <w:basedOn w:val="9"/>
    <w:autoRedefine/>
    <w:qFormat/>
    <w:uiPriority w:val="0"/>
    <w:rPr>
      <w:rFonts w:hint="default" w:ascii="Times New Roman" w:hAnsi="Times New Roman" w:cs="Times New Roman"/>
      <w:b/>
      <w:bCs/>
      <w:color w:val="000000"/>
      <w:sz w:val="21"/>
      <w:szCs w:val="21"/>
      <w:u w:val="none"/>
    </w:rPr>
  </w:style>
  <w:style w:type="paragraph" w:customStyle="1" w:styleId="11">
    <w:name w:val="WPSOffice手动目录 1"/>
    <w:qFormat/>
    <w:uiPriority w:val="0"/>
    <w:pPr>
      <w:ind w:leftChars="0"/>
    </w:pPr>
    <w:rPr>
      <w:rFonts w:asciiTheme="minorHAnsi" w:hAnsiTheme="minorHAnsi" w:eastAsiaTheme="minorEastAsia" w:cstheme="minorBidi"/>
      <w:sz w:val="20"/>
      <w:szCs w:val="20"/>
    </w:rPr>
  </w:style>
  <w:style w:type="paragraph" w:customStyle="1" w:styleId="12">
    <w:name w:val="WPSOffice手动目录 2"/>
    <w:qFormat/>
    <w:uiPriority w:val="0"/>
    <w:pPr>
      <w:ind w:leftChars="2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microsoft.com/office/2006/relationships/keyMapCustomizations" Target="customizations.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3149</Words>
  <Characters>3698</Characters>
  <Lines>0</Lines>
  <Paragraphs>0</Paragraphs>
  <TotalTime>1</TotalTime>
  <ScaleCrop>false</ScaleCrop>
  <LinksUpToDate>false</LinksUpToDate>
  <CharactersWithSpaces>3752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2022-04-13T00:22:00Z</dcterms:created>
  <dc:creator>19616</dc:creator>
  <cp:lastModifiedBy>可乐记得加冰</cp:lastModifiedBy>
  <dcterms:modified xsi:type="dcterms:W3CDTF">2025-03-20T00:54:44Z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C2F9244F7B2C417FB8EA0EA10647B7B9</vt:lpwstr>
  </property>
  <property fmtid="{D5CDD505-2E9C-101B-9397-08002B2CF9AE}" pid="4" name="KSOTemplateDocerSaveRecord">
    <vt:lpwstr>eyJoZGlkIjoiNDA0MGRlNGI0OGVhYmZkYTZkMmZjNjcwZmZkMmQ2MGMiLCJ1c2VySWQiOiI2OTY4NjM3MjcifQ==</vt:lpwstr>
  </property>
</Properties>
</file>